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2.xml" ContentType="application/vnd.openxmlformats-officedocument.drawingml.chart+xml"/>
  <Override PartName="/word/theme/theme1.xml" ContentType="application/vnd.openxmlformats-officedocument.theme+xml"/>
  <Override PartName="/word/charts/chart1.xml" ContentType="application/vnd.openxmlformats-officedocument.drawingml.chart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0565DD">
      <w:pPr>
        <w:pStyle w:val="Header"/>
        <w:ind w:right="-426"/>
        <w:jc w:val="center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</w:rPr>
        <w:t>Przebudowa i nadbudowa budynku Sceny Kameralnej Teatru Polskiego we Wrocławiu</w:t>
      </w:r>
    </w:p>
    <w:p w:rsidR="00BB6932" w:rsidRDefault="00BB6932">
      <w:pPr>
        <w:pStyle w:val="Header"/>
        <w:ind w:right="-426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rPr>
          <w:rFonts w:ascii="Arial" w:hAnsi="Arial" w:cs="Arial"/>
          <w:sz w:val="22"/>
          <w:szCs w:val="24"/>
        </w:rPr>
      </w:pPr>
    </w:p>
    <w:p w:rsidR="00BB6932" w:rsidRDefault="000565DD">
      <w:pPr>
        <w:pStyle w:val="Zwykytekst1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b/>
          <w:sz w:val="22"/>
          <w:szCs w:val="24"/>
        </w:rPr>
        <w:t>JEDNOSTKA PROJEKTOWA:</w:t>
      </w:r>
      <w:r>
        <w:rPr>
          <w:rFonts w:ascii="Arial" w:hAnsi="Arial" w:cs="Arial"/>
          <w:sz w:val="22"/>
          <w:szCs w:val="24"/>
        </w:rPr>
        <w:tab/>
      </w:r>
      <w:r>
        <w:rPr>
          <w:rFonts w:ascii="Arial" w:hAnsi="Arial" w:cs="Arial"/>
          <w:sz w:val="22"/>
          <w:szCs w:val="24"/>
        </w:rPr>
        <w:tab/>
        <w:t>SOUND &amp; SPACE sp. z o.o.</w:t>
      </w:r>
    </w:p>
    <w:p w:rsidR="00BB6932" w:rsidRDefault="00BB6932">
      <w:pPr>
        <w:pStyle w:val="Zwykytekst1"/>
        <w:jc w:val="both"/>
        <w:rPr>
          <w:rFonts w:ascii="Arial" w:hAnsi="Arial" w:cs="Arial"/>
          <w:sz w:val="18"/>
        </w:rPr>
      </w:pPr>
    </w:p>
    <w:p w:rsidR="00BB6932" w:rsidRDefault="000565DD">
      <w:pPr>
        <w:pStyle w:val="Zwykytekst1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b/>
          <w:sz w:val="22"/>
          <w:szCs w:val="24"/>
        </w:rPr>
        <w:t>ADRES:</w:t>
      </w:r>
      <w:r>
        <w:rPr>
          <w:rFonts w:ascii="Arial" w:hAnsi="Arial" w:cs="Arial"/>
          <w:b/>
          <w:sz w:val="22"/>
          <w:szCs w:val="24"/>
        </w:rPr>
        <w:tab/>
      </w:r>
      <w:r>
        <w:rPr>
          <w:rFonts w:ascii="Arial" w:hAnsi="Arial" w:cs="Arial"/>
          <w:b/>
          <w:sz w:val="22"/>
          <w:szCs w:val="24"/>
        </w:rPr>
        <w:tab/>
      </w:r>
      <w:r>
        <w:rPr>
          <w:rFonts w:ascii="Arial" w:hAnsi="Arial" w:cs="Arial"/>
          <w:b/>
          <w:sz w:val="22"/>
          <w:szCs w:val="24"/>
        </w:rPr>
        <w:tab/>
      </w:r>
      <w:r>
        <w:rPr>
          <w:rFonts w:ascii="Arial" w:hAnsi="Arial" w:cs="Arial"/>
          <w:b/>
          <w:sz w:val="22"/>
          <w:szCs w:val="24"/>
        </w:rPr>
        <w:tab/>
      </w:r>
      <w:r>
        <w:rPr>
          <w:rFonts w:ascii="Arial" w:hAnsi="Arial" w:cs="Arial"/>
          <w:b/>
          <w:sz w:val="22"/>
          <w:szCs w:val="24"/>
        </w:rPr>
        <w:tab/>
      </w:r>
      <w:r>
        <w:rPr>
          <w:rFonts w:ascii="Arial" w:hAnsi="Arial" w:cs="Arial"/>
          <w:sz w:val="22"/>
          <w:szCs w:val="24"/>
        </w:rPr>
        <w:t>ul. W. Biegańskiego 61A, 60-682 Poznań</w:t>
      </w:r>
    </w:p>
    <w:p w:rsidR="00BB6932" w:rsidRDefault="00BB6932">
      <w:pPr>
        <w:pStyle w:val="Zwykytekst1"/>
        <w:jc w:val="both"/>
        <w:rPr>
          <w:rFonts w:ascii="Arial" w:hAnsi="Arial" w:cs="Arial"/>
          <w:sz w:val="22"/>
          <w:szCs w:val="24"/>
        </w:rPr>
      </w:pPr>
    </w:p>
    <w:p w:rsidR="00BB6932" w:rsidRDefault="000565DD">
      <w:pPr>
        <w:pStyle w:val="Zwykytekst1"/>
        <w:ind w:left="4245" w:hanging="4245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b/>
          <w:sz w:val="22"/>
          <w:szCs w:val="24"/>
        </w:rPr>
        <w:t>OBIEKT:</w:t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 w:val="22"/>
          <w:szCs w:val="28"/>
        </w:rPr>
        <w:t>Scena Kameralna Teatru Polskiego</w:t>
      </w:r>
    </w:p>
    <w:p w:rsidR="00BB6932" w:rsidRDefault="00BB6932">
      <w:pPr>
        <w:pStyle w:val="Zwykytekst1"/>
        <w:jc w:val="both"/>
        <w:rPr>
          <w:rFonts w:ascii="Arial" w:hAnsi="Arial" w:cs="Arial"/>
          <w:sz w:val="22"/>
          <w:szCs w:val="24"/>
        </w:rPr>
      </w:pPr>
    </w:p>
    <w:p w:rsidR="00BB6932" w:rsidRDefault="000565DD">
      <w:pPr>
        <w:pStyle w:val="Zwykytekst1"/>
        <w:ind w:left="4245" w:hanging="4245"/>
        <w:jc w:val="both"/>
        <w:rPr>
          <w:rFonts w:ascii="Arial" w:eastAsia="Calibri" w:hAnsi="Arial" w:cs="Arial"/>
          <w:sz w:val="22"/>
          <w:szCs w:val="24"/>
        </w:rPr>
      </w:pPr>
      <w:r>
        <w:rPr>
          <w:rFonts w:ascii="Arial" w:hAnsi="Arial" w:cs="Arial"/>
          <w:b/>
          <w:sz w:val="22"/>
          <w:szCs w:val="24"/>
        </w:rPr>
        <w:t>ADRES INWESTYCJI:</w:t>
      </w:r>
      <w:r>
        <w:rPr>
          <w:rFonts w:ascii="Arial" w:hAnsi="Arial" w:cs="Arial"/>
          <w:sz w:val="22"/>
          <w:szCs w:val="24"/>
        </w:rPr>
        <w:tab/>
        <w:t xml:space="preserve">ul. Mennicza </w:t>
      </w:r>
      <w:r>
        <w:rPr>
          <w:rFonts w:ascii="Arial" w:hAnsi="Arial" w:cs="Arial"/>
          <w:sz w:val="22"/>
          <w:szCs w:val="24"/>
        </w:rPr>
        <w:t>2, Wrocław</w:t>
      </w:r>
    </w:p>
    <w:p w:rsidR="00BB6932" w:rsidRDefault="000565DD">
      <w:pPr>
        <w:pStyle w:val="Zwykytekst1"/>
        <w:ind w:left="4245" w:hanging="4245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b/>
          <w:sz w:val="22"/>
          <w:szCs w:val="24"/>
        </w:rPr>
        <w:tab/>
      </w:r>
    </w:p>
    <w:p w:rsidR="00BB6932" w:rsidRDefault="000565DD">
      <w:pPr>
        <w:pStyle w:val="Zwykytekst1"/>
        <w:ind w:left="4245" w:hanging="4245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b/>
          <w:sz w:val="22"/>
          <w:szCs w:val="24"/>
        </w:rPr>
        <w:t>ZLECENIODAWCA:</w:t>
      </w:r>
      <w:r>
        <w:rPr>
          <w:rFonts w:ascii="Arial" w:hAnsi="Arial" w:cs="Arial"/>
          <w:sz w:val="22"/>
          <w:szCs w:val="24"/>
        </w:rPr>
        <w:tab/>
        <w:t>Teatr Polski we Wrocławiu</w:t>
      </w:r>
    </w:p>
    <w:p w:rsidR="00BB6932" w:rsidRDefault="000565DD">
      <w:pPr>
        <w:pStyle w:val="Zwykytekst1"/>
        <w:ind w:left="4245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>ul. Gabrieli Zapolskiej 3, 50-032 Wrocław</w:t>
      </w:r>
    </w:p>
    <w:p w:rsidR="00BB6932" w:rsidRDefault="00BB6932">
      <w:pPr>
        <w:pStyle w:val="Zwykytekst1"/>
        <w:ind w:left="4245" w:hanging="4245"/>
        <w:jc w:val="both"/>
        <w:rPr>
          <w:rFonts w:ascii="Arial" w:hAnsi="Arial" w:cs="Arial"/>
          <w:sz w:val="22"/>
          <w:szCs w:val="24"/>
          <w:highlight w:val="yellow"/>
        </w:rPr>
      </w:pPr>
    </w:p>
    <w:p w:rsidR="00BB6932" w:rsidRDefault="00BB6932">
      <w:pPr>
        <w:pStyle w:val="Zwykytekst1"/>
        <w:rPr>
          <w:rFonts w:ascii="Arial" w:hAnsi="Arial" w:cs="Arial"/>
          <w:sz w:val="22"/>
          <w:szCs w:val="24"/>
          <w:highlight w:val="yellow"/>
        </w:rPr>
      </w:pPr>
      <w:r w:rsidRPr="00BB6932">
        <w:rPr>
          <w:rFonts w:ascii="Arial" w:hAnsi="Arial" w:cs="Arial"/>
          <w:sz w:val="22"/>
          <w:szCs w:val="24"/>
          <w:highlight w:val="yellow"/>
        </w:rPr>
        <w:pict>
          <v:shapetype id="_x0000_m1027" coordsize="21600,21600" o:spt="100" adj="0,,0" path="m,l21600,21600nfe">
            <v:stroke joinstyle="miter"/>
            <v:formulas/>
            <v:path gradientshapeok="t" o:connecttype="rect" textboxrect="0,0,21600,21600"/>
          </v:shapetype>
        </w:pict>
      </w:r>
      <w:r w:rsidRPr="00BB6932">
        <w:rPr>
          <w:rFonts w:ascii="Arial" w:hAnsi="Arial" w:cs="Arial"/>
          <w:sz w:val="22"/>
          <w:szCs w:val="24"/>
          <w:highlight w:val="yellow"/>
        </w:rPr>
        <w:pict>
          <v:shape id="Łącznik prosty ze strzałką 31" o:spid="_x0000_s1026" type="#_x0000_m1027" style="position:absolute;margin-left:.4pt;margin-top:6.5pt;width:459.95pt;height:.25pt;z-index:251658240;mso-wrap-style:none;v-text-anchor:middle" o:allowincell="f" path="m,l-127,-127e" filled="f" stroked="t" strokecolor="black" strokeweight=".88mm">
            <v:fill o:detectmouseclick="t"/>
            <v:stroke joinstyle="miter" endcap="flat"/>
          </v:shape>
        </w:pict>
      </w:r>
    </w:p>
    <w:p w:rsidR="00BB6932" w:rsidRDefault="00BB6932">
      <w:pPr>
        <w:pStyle w:val="Header"/>
        <w:ind w:right="-426"/>
        <w:rPr>
          <w:rFonts w:ascii="Arial" w:hAnsi="Arial" w:cs="Arial"/>
          <w:b/>
          <w:sz w:val="28"/>
          <w:szCs w:val="24"/>
          <w:highlight w:val="yellow"/>
        </w:rPr>
      </w:pPr>
    </w:p>
    <w:p w:rsidR="00BB6932" w:rsidRDefault="00BB6932">
      <w:pPr>
        <w:pStyle w:val="Header"/>
        <w:ind w:right="-426"/>
        <w:rPr>
          <w:rFonts w:ascii="Arial" w:hAnsi="Arial" w:cs="Arial"/>
          <w:b/>
          <w:sz w:val="28"/>
          <w:szCs w:val="24"/>
          <w:highlight w:val="yellow"/>
        </w:rPr>
      </w:pPr>
    </w:p>
    <w:p w:rsidR="00BB6932" w:rsidRDefault="000565DD">
      <w:pPr>
        <w:pStyle w:val="Zwykytekst1"/>
        <w:jc w:val="center"/>
        <w:rPr>
          <w:rFonts w:ascii="Arial" w:hAnsi="Arial" w:cs="Arial"/>
          <w:b/>
          <w:sz w:val="32"/>
          <w:szCs w:val="24"/>
        </w:rPr>
      </w:pPr>
      <w:r>
        <w:rPr>
          <w:rFonts w:ascii="Arial" w:hAnsi="Arial" w:cs="Arial"/>
          <w:b/>
          <w:sz w:val="32"/>
          <w:szCs w:val="24"/>
        </w:rPr>
        <w:t>OPERAT AKUSTYCZNY</w:t>
      </w: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BB6932">
      <w:pPr>
        <w:pStyle w:val="Zwykytekst1"/>
        <w:jc w:val="center"/>
        <w:rPr>
          <w:rFonts w:ascii="Arial" w:hAnsi="Arial" w:cs="Arial"/>
          <w:b/>
          <w:sz w:val="28"/>
          <w:szCs w:val="24"/>
        </w:rPr>
      </w:pPr>
    </w:p>
    <w:p w:rsidR="00BB6932" w:rsidRDefault="000565DD">
      <w:pPr>
        <w:spacing w:after="120"/>
        <w:ind w:left="35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</w:p>
    <w:p w:rsidR="00BB6932" w:rsidRDefault="00BB6932">
      <w:pPr>
        <w:spacing w:after="120"/>
        <w:ind w:left="355"/>
        <w:jc w:val="both"/>
        <w:rPr>
          <w:rFonts w:ascii="Arial" w:hAnsi="Arial" w:cs="Arial"/>
          <w:sz w:val="20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>
      <w:pPr>
        <w:pStyle w:val="Zwykytekst1"/>
        <w:ind w:left="2410"/>
        <w:rPr>
          <w:rFonts w:ascii="Arial" w:hAnsi="Arial" w:cs="Arial"/>
          <w:sz w:val="22"/>
          <w:szCs w:val="24"/>
        </w:rPr>
      </w:pPr>
    </w:p>
    <w:p w:rsidR="00BB6932" w:rsidRDefault="00BB6932"/>
    <w:p w:rsidR="00BB6932" w:rsidRDefault="00BB6932"/>
    <w:p w:rsidR="00BB6932" w:rsidRDefault="00BB6932"/>
    <w:p w:rsidR="00BB6932" w:rsidRDefault="000565DD">
      <w:pPr>
        <w:pStyle w:val="Header"/>
        <w:tabs>
          <w:tab w:val="clear" w:pos="4536"/>
          <w:tab w:val="clear" w:pos="9072"/>
          <w:tab w:val="left" w:pos="2694"/>
          <w:tab w:val="left" w:pos="6061"/>
        </w:tabs>
        <w:ind w:right="1"/>
        <w:rPr>
          <w:b/>
          <w:sz w:val="36"/>
          <w:szCs w:val="24"/>
        </w:rPr>
      </w:pPr>
      <w:r>
        <w:rPr>
          <w:b/>
          <w:sz w:val="36"/>
          <w:szCs w:val="24"/>
        </w:rPr>
        <w:tab/>
      </w:r>
      <w:r>
        <w:rPr>
          <w:b/>
          <w:sz w:val="36"/>
          <w:szCs w:val="24"/>
        </w:rPr>
        <w:tab/>
      </w:r>
    </w:p>
    <w:p w:rsidR="00BB6932" w:rsidRDefault="00BB6932">
      <w:pPr>
        <w:pStyle w:val="Header"/>
        <w:tabs>
          <w:tab w:val="clear" w:pos="4536"/>
          <w:tab w:val="clear" w:pos="9072"/>
          <w:tab w:val="left" w:pos="2694"/>
        </w:tabs>
        <w:ind w:right="1"/>
        <w:jc w:val="center"/>
        <w:rPr>
          <w:b/>
          <w:sz w:val="36"/>
          <w:szCs w:val="24"/>
        </w:rPr>
      </w:pPr>
    </w:p>
    <w:p w:rsidR="00BB6932" w:rsidRDefault="00BB6932">
      <w:pPr>
        <w:pStyle w:val="PlainText"/>
        <w:tabs>
          <w:tab w:val="left" w:pos="0"/>
          <w:tab w:val="left" w:pos="567"/>
          <w:tab w:val="left" w:pos="2552"/>
        </w:tabs>
        <w:ind w:left="567" w:hanging="567"/>
        <w:jc w:val="center"/>
        <w:rPr>
          <w:b/>
          <w:sz w:val="36"/>
          <w:szCs w:val="24"/>
        </w:rPr>
      </w:pPr>
    </w:p>
    <w:p w:rsidR="00BB6932" w:rsidRDefault="00BB6932">
      <w:pPr>
        <w:pStyle w:val="NoSpacing"/>
        <w:jc w:val="center"/>
        <w:rPr>
          <w:rFonts w:eastAsia="Calibri" w:cstheme="minorHAnsi"/>
          <w:b/>
          <w:sz w:val="24"/>
        </w:rPr>
      </w:pPr>
    </w:p>
    <w:p w:rsidR="00BB6932" w:rsidRDefault="00BB6932">
      <w:pPr>
        <w:spacing w:after="0" w:line="240" w:lineRule="auto"/>
        <w:rPr>
          <w:rFonts w:cs="Calibri"/>
          <w:b/>
          <w:bCs/>
          <w:color w:val="000000"/>
          <w:sz w:val="24"/>
          <w:szCs w:val="24"/>
        </w:rPr>
      </w:pPr>
    </w:p>
    <w:p w:rsidR="00BB6932" w:rsidRDefault="00BB6932">
      <w:pPr>
        <w:pStyle w:val="PlainText"/>
        <w:tabs>
          <w:tab w:val="left" w:pos="0"/>
          <w:tab w:val="left" w:pos="2694"/>
          <w:tab w:val="left" w:pos="3119"/>
        </w:tabs>
        <w:ind w:left="2694" w:hanging="2694"/>
        <w:jc w:val="center"/>
        <w:rPr>
          <w:rFonts w:asciiTheme="minorHAnsi" w:hAnsiTheme="minorHAnsi" w:cs="Tahoma"/>
          <w:b/>
          <w:sz w:val="28"/>
        </w:rPr>
      </w:pPr>
    </w:p>
    <w:p w:rsidR="00BB6932" w:rsidRDefault="00BB6932"/>
    <w:p w:rsidR="00BB6932" w:rsidRDefault="00BB6932"/>
    <w:p w:rsidR="00BB6932" w:rsidRDefault="00BB6932"/>
    <w:p w:rsidR="00BB6932" w:rsidRDefault="000565DD">
      <w:pPr>
        <w:rPr>
          <w:rFonts w:ascii="Calibri" w:eastAsia="Times New Roman" w:hAnsi="Calibri" w:cs="Arial"/>
          <w:b/>
          <w:bCs/>
          <w:sz w:val="20"/>
          <w:szCs w:val="20"/>
          <w:lang w:eastAsia="ar-SA"/>
        </w:rPr>
      </w:pPr>
      <w:r>
        <w:br w:type="page"/>
      </w:r>
    </w:p>
    <w:p w:rsidR="00BB6932" w:rsidRDefault="00BB6932">
      <w:pPr>
        <w:rPr>
          <w:rFonts w:ascii="Arial" w:eastAsiaTheme="minorHAnsi" w:hAnsi="Arial" w:cs="Arial"/>
          <w:sz w:val="20"/>
          <w:szCs w:val="20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</w:rPr>
        <w:id w:val="-1257571358"/>
        <w:docPartObj>
          <w:docPartGallery w:val="Table of Contents"/>
          <w:docPartUnique/>
        </w:docPartObj>
      </w:sdtPr>
      <w:sdtContent>
        <w:p w:rsidR="00BB6932" w:rsidRDefault="000565DD">
          <w:pPr>
            <w:pStyle w:val="TOCHeading"/>
            <w:rPr>
              <w:rFonts w:ascii="Arial" w:hAnsi="Arial"/>
              <w:sz w:val="22"/>
              <w:szCs w:val="22"/>
            </w:rPr>
          </w:pPr>
          <w:r>
            <w:rPr>
              <w:rFonts w:ascii="Arial" w:hAnsi="Arial"/>
              <w:sz w:val="22"/>
              <w:szCs w:val="22"/>
            </w:rPr>
            <w:t>Zawartość</w:t>
          </w:r>
        </w:p>
        <w:p w:rsidR="00BB6932" w:rsidRDefault="00BB6932">
          <w:pPr>
            <w:rPr>
              <w:rFonts w:ascii="Arial" w:hAnsi="Arial"/>
              <w:b/>
              <w:bCs/>
            </w:rPr>
          </w:pPr>
        </w:p>
        <w:p w:rsidR="00BB6932" w:rsidRDefault="00BB6932">
          <w:pPr>
            <w:pStyle w:val="TOC1"/>
          </w:pPr>
          <w:r w:rsidRPr="00BB6932">
            <w:fldChar w:fldCharType="begin"/>
          </w:r>
          <w:r w:rsidR="000565DD">
            <w:rPr>
              <w:rStyle w:val="czeindeksu"/>
              <w:rFonts w:ascii="Arial" w:hAnsi="Arial"/>
              <w:b/>
              <w:bCs/>
            </w:rPr>
            <w:instrText xml:space="preserve"> TOC \o "1-3" \h</w:instrText>
          </w:r>
          <w:r>
            <w:rPr>
              <w:rStyle w:val="czeindeksu"/>
              <w:rFonts w:ascii="Arial" w:hAnsi="Arial"/>
              <w:b/>
              <w:bCs/>
            </w:rPr>
            <w:fldChar w:fldCharType="separate"/>
          </w:r>
          <w:hyperlink w:anchor="__RefHeading___Toc7860_3554483523">
            <w:r w:rsidR="000565DD">
              <w:rPr>
                <w:rStyle w:val="czeindeksu"/>
                <w:rFonts w:ascii="Arial" w:hAnsi="Arial"/>
                <w:b/>
                <w:bCs/>
              </w:rPr>
              <w:t xml:space="preserve">1. 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>Podstawa opracowania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5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862_3554483523">
            <w:r w:rsidR="000565DD">
              <w:rPr>
                <w:rStyle w:val="czeindeksu"/>
                <w:rFonts w:ascii="Arial" w:hAnsi="Arial"/>
                <w:b/>
                <w:bCs/>
              </w:rPr>
              <w:t>1.1 Merytoryczna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5</w:t>
            </w:r>
          </w:hyperlink>
        </w:p>
        <w:p w:rsidR="00BB6932" w:rsidRDefault="00BB6932">
          <w:pPr>
            <w:pStyle w:val="TOC1"/>
          </w:pPr>
          <w:hyperlink w:anchor="__RefHeading___Toc7864_3554483523">
            <w:r w:rsidR="000565DD">
              <w:rPr>
                <w:rStyle w:val="czeindeksu"/>
                <w:rFonts w:ascii="Arial" w:hAnsi="Arial"/>
                <w:b/>
                <w:bCs/>
              </w:rPr>
              <w:t>2. Zakres opracowania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6</w:t>
            </w:r>
          </w:hyperlink>
        </w:p>
        <w:p w:rsidR="00BB6932" w:rsidRDefault="00BB6932">
          <w:pPr>
            <w:pStyle w:val="TOC1"/>
          </w:pPr>
          <w:hyperlink w:anchor="__RefHeading___Toc7866_3554483523">
            <w:r w:rsidR="000565DD">
              <w:rPr>
                <w:rStyle w:val="czeindeksu"/>
                <w:rFonts w:ascii="Arial" w:hAnsi="Arial"/>
                <w:b/>
                <w:bCs/>
              </w:rPr>
              <w:t>3. Charakterystyka obiektu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7</w:t>
            </w:r>
          </w:hyperlink>
        </w:p>
        <w:p w:rsidR="00BB6932" w:rsidRDefault="00BB6932">
          <w:pPr>
            <w:pStyle w:val="TOC1"/>
          </w:pPr>
          <w:hyperlink w:anchor="__RefHeading___Toc7868_3554483523">
            <w:r w:rsidR="000565DD">
              <w:rPr>
                <w:rStyle w:val="czeindeksu"/>
                <w:rFonts w:ascii="Arial" w:hAnsi="Arial"/>
                <w:b/>
                <w:bCs/>
              </w:rPr>
              <w:t>4. Definicje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8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870_3554483523">
            <w:r w:rsidR="000565DD">
              <w:rPr>
                <w:rStyle w:val="czeindeksu"/>
                <w:rFonts w:ascii="Arial" w:hAnsi="Arial"/>
                <w:b/>
                <w:bCs/>
              </w:rPr>
              <w:t>4.1 Decybel (dB)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8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872_3554483523">
            <w:r w:rsidR="000565DD">
              <w:rPr>
                <w:rStyle w:val="czeindeksu"/>
                <w:rFonts w:ascii="Arial" w:hAnsi="Arial"/>
                <w:b/>
                <w:bCs/>
              </w:rPr>
              <w:t>4.2 dB(A)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8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874_3554483523">
            <w:r w:rsidR="000565DD">
              <w:rPr>
                <w:rStyle w:val="czeindeksu"/>
                <w:rFonts w:ascii="Arial" w:hAnsi="Arial"/>
                <w:b/>
                <w:bCs/>
              </w:rPr>
              <w:t>4.3 Izolacyjność akustyczna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8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876_3554483523">
            <w:r w:rsidR="000565DD">
              <w:rPr>
                <w:rStyle w:val="czeindeksu"/>
                <w:rFonts w:ascii="Arial" w:hAnsi="Arial"/>
                <w:b/>
                <w:bCs/>
              </w:rPr>
              <w:t>4.4 Czas pogłosu RT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9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878_3554483523">
            <w:r w:rsidR="000565DD">
              <w:rPr>
                <w:rStyle w:val="czeindeksu"/>
                <w:rFonts w:ascii="Arial" w:hAnsi="Arial"/>
                <w:b/>
                <w:bCs/>
              </w:rPr>
              <w:t>4.5 Wskaźnik transmisji mowy STI, RaSTI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9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880_3554483523">
            <w:r w:rsidR="000565DD">
              <w:rPr>
                <w:rStyle w:val="czeindeksu"/>
                <w:rFonts w:ascii="Arial" w:hAnsi="Arial"/>
                <w:b/>
                <w:bCs/>
              </w:rPr>
              <w:t>4.6 Izolacyjność akustyczna przegród zewnętrznych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10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882_3554483523">
            <w:r w:rsidR="000565DD">
              <w:rPr>
                <w:rStyle w:val="czeindeksu"/>
                <w:rFonts w:ascii="Arial" w:hAnsi="Arial"/>
                <w:b/>
                <w:bCs/>
              </w:rPr>
              <w:t>4.6.1 Wymagania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10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884_3554483523">
            <w:r w:rsidR="000565DD">
              <w:rPr>
                <w:rStyle w:val="czeindeksu"/>
                <w:rFonts w:ascii="Arial" w:hAnsi="Arial"/>
                <w:b/>
                <w:bCs/>
              </w:rPr>
              <w:t>4.6.1 Część pełna przegród zewnętrznych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12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886_3554483523">
            <w:r w:rsidR="000565DD">
              <w:rPr>
                <w:rStyle w:val="czeindeksu"/>
                <w:rFonts w:ascii="Arial" w:hAnsi="Arial"/>
                <w:b/>
                <w:bCs/>
              </w:rPr>
              <w:t>4.6.2 Stropodach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12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888_3554483523">
            <w:r w:rsidR="000565DD">
              <w:rPr>
                <w:rStyle w:val="czeindeksu"/>
                <w:rFonts w:ascii="Arial" w:hAnsi="Arial"/>
                <w:b/>
                <w:bCs/>
              </w:rPr>
              <w:t>4.7 Dopuszczalny poziom dźwięku w pomieszczeniach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12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890_3554483523">
            <w:r w:rsidR="000565DD">
              <w:rPr>
                <w:rStyle w:val="czeindeksu"/>
                <w:rFonts w:ascii="Arial" w:hAnsi="Arial"/>
                <w:b/>
                <w:bCs/>
              </w:rPr>
              <w:t>4.8 Izolacyjność akustyczna przegród wewnętrzny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>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14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892_3554483523">
            <w:r w:rsidR="000565DD">
              <w:rPr>
                <w:rStyle w:val="czeindeksu"/>
                <w:rFonts w:ascii="Arial" w:hAnsi="Arial"/>
                <w:b/>
                <w:bCs/>
              </w:rPr>
              <w:t>4.8.1 Wymagania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14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894_3554483523">
            <w:r w:rsidR="000565DD">
              <w:rPr>
                <w:rStyle w:val="czeindeksu"/>
                <w:rFonts w:ascii="Arial" w:hAnsi="Arial"/>
                <w:b/>
                <w:bCs/>
              </w:rPr>
              <w:t>4.8.2 Określenie wymagań w budynku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17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896_3554483523">
            <w:r w:rsidR="000565DD">
              <w:rPr>
                <w:rStyle w:val="czeindeksu"/>
                <w:rFonts w:ascii="Arial" w:hAnsi="Arial"/>
                <w:b/>
                <w:bCs/>
              </w:rPr>
              <w:t>4.8.3 Proponowane rozwiązania –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 xml:space="preserve"> przegrody pionowe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17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898_3554483523">
            <w:r w:rsidR="000565DD">
              <w:rPr>
                <w:rStyle w:val="czeindeksu"/>
                <w:rFonts w:ascii="Arial" w:hAnsi="Arial"/>
                <w:b/>
                <w:bCs/>
              </w:rPr>
              <w:t>4.8.4 Proponowane rozwiązania – przegrody poziome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22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00_3554483523">
            <w:r w:rsidR="000565DD">
              <w:rPr>
                <w:rStyle w:val="czeindeksu"/>
                <w:rFonts w:ascii="Arial" w:hAnsi="Arial"/>
                <w:b/>
                <w:bCs/>
              </w:rPr>
              <w:t>4.8.5 Izolacyjność akustyczna drzwi wewnętrznych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23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02_3554483523">
            <w:r w:rsidR="000565DD">
              <w:rPr>
                <w:rStyle w:val="czeindeksu"/>
                <w:rFonts w:ascii="Arial" w:hAnsi="Arial"/>
                <w:b/>
                <w:bCs/>
              </w:rPr>
              <w:t>4.8.6 Izolacyjność akustyczna okien wewnętrznych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24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904_3554483523">
            <w:r w:rsidR="000565DD">
              <w:rPr>
                <w:rStyle w:val="czeindeksu"/>
                <w:rFonts w:ascii="Arial" w:hAnsi="Arial"/>
                <w:b/>
                <w:bCs/>
              </w:rPr>
              <w:t>4.9 Szachty instalacyjne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24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906_3554483523">
            <w:r w:rsidR="000565DD">
              <w:rPr>
                <w:rStyle w:val="czeindeksu"/>
                <w:rFonts w:ascii="Arial" w:hAnsi="Arial"/>
                <w:b/>
                <w:bCs/>
              </w:rPr>
              <w:t>4.10 Pomieszczenia techniczne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24</w:t>
            </w:r>
          </w:hyperlink>
        </w:p>
        <w:p w:rsidR="00BB6932" w:rsidRDefault="00BB6932">
          <w:pPr>
            <w:pStyle w:val="TOC1"/>
          </w:pPr>
          <w:hyperlink w:anchor="__RefHeading___Toc7908_3554483523">
            <w:r w:rsidR="000565DD">
              <w:rPr>
                <w:rStyle w:val="czeindeksu"/>
                <w:rFonts w:ascii="Arial" w:hAnsi="Arial"/>
                <w:b/>
                <w:bCs/>
              </w:rPr>
              <w:t>5. Akustyka Wnętrz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24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910_3554483523">
            <w:r w:rsidR="000565DD">
              <w:rPr>
                <w:rStyle w:val="czeindeksu"/>
                <w:rFonts w:ascii="Arial" w:hAnsi="Arial"/>
                <w:b/>
                <w:bCs/>
              </w:rPr>
              <w:t>5.1 Wymagania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24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12_3554483523">
            <w:r w:rsidR="000565DD">
              <w:rPr>
                <w:rStyle w:val="czeindeksu"/>
                <w:rFonts w:ascii="Arial" w:hAnsi="Arial"/>
                <w:b/>
                <w:bCs/>
              </w:rPr>
              <w:t>5.1.1  Wymagania: Sala teatralna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26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914_3554483523">
            <w:r w:rsidR="000565DD">
              <w:rPr>
                <w:rStyle w:val="czeindeksu"/>
                <w:rFonts w:ascii="Arial" w:hAnsi="Arial"/>
                <w:b/>
                <w:bCs/>
              </w:rPr>
              <w:t>5.2 Analiza akustyczna: Sala teatralna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27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16_3554483523">
            <w:r w:rsidR="000565DD">
              <w:rPr>
                <w:rStyle w:val="czeindeksu"/>
                <w:rFonts w:ascii="Arial" w:hAnsi="Arial"/>
                <w:b/>
                <w:bCs/>
              </w:rPr>
              <w:t>5.2.1 Rozwiązania projektowe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27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18_3554483523">
            <w:r w:rsidR="000565DD">
              <w:rPr>
                <w:rStyle w:val="czeindeksu"/>
                <w:rFonts w:ascii="Arial" w:hAnsi="Arial"/>
                <w:b/>
                <w:bCs/>
              </w:rPr>
              <w:t>5.2.2 Dobór foteli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27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20_3554483523">
            <w:r w:rsidR="000565DD">
              <w:rPr>
                <w:rStyle w:val="czeindeksu"/>
                <w:rFonts w:ascii="Arial" w:hAnsi="Arial"/>
                <w:b/>
                <w:bCs/>
              </w:rPr>
              <w:t>5.2.3 Model akustyczny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28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22_3554483523">
            <w:r w:rsidR="000565DD">
              <w:rPr>
                <w:rStyle w:val="czeindeksu"/>
                <w:rFonts w:ascii="Arial" w:hAnsi="Arial"/>
                <w:b/>
                <w:bCs/>
              </w:rPr>
              <w:t>5.2.4 Dobór i rozmieszczenie materiałów wykończeniowych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28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24_3554483523">
            <w:r w:rsidR="000565DD">
              <w:rPr>
                <w:rStyle w:val="czeindeksu"/>
                <w:rFonts w:ascii="Arial" w:hAnsi="Arial"/>
                <w:b/>
                <w:bCs/>
              </w:rPr>
              <w:t>5.2.5 Wynik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>i symulacji akustycznej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30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926_3554483523">
            <w:r w:rsidR="000565DD">
              <w:rPr>
                <w:rStyle w:val="czeindeksu"/>
                <w:rFonts w:ascii="Arial" w:hAnsi="Arial"/>
                <w:b/>
                <w:bCs/>
              </w:rPr>
              <w:t>5.3 Analiza akustyczna: 2.24 Sala prób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33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28_3554483523">
            <w:r w:rsidR="000565DD">
              <w:rPr>
                <w:rStyle w:val="czeindeksu"/>
                <w:rFonts w:ascii="Arial" w:hAnsi="Arial"/>
                <w:b/>
                <w:bCs/>
              </w:rPr>
              <w:t>5.3.1 Rozwiązania projektowe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33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30_3554483523">
            <w:r w:rsidR="000565DD">
              <w:rPr>
                <w:rStyle w:val="czeindeksu"/>
                <w:rFonts w:ascii="Arial" w:hAnsi="Arial"/>
                <w:b/>
                <w:bCs/>
              </w:rPr>
              <w:t>5.3.2 Model akustyczny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33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32_3554483523">
            <w:r w:rsidR="000565DD">
              <w:rPr>
                <w:rStyle w:val="czeindeksu"/>
                <w:rFonts w:ascii="Arial" w:hAnsi="Arial"/>
                <w:b/>
                <w:bCs/>
              </w:rPr>
              <w:t>5.3.3 Dobór i rozmieszczenie materiałów wykończeniowych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33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34_3554483523">
            <w:r w:rsidR="000565DD">
              <w:rPr>
                <w:rStyle w:val="czeindeksu"/>
                <w:rFonts w:ascii="Arial" w:hAnsi="Arial"/>
                <w:b/>
                <w:bCs/>
              </w:rPr>
              <w:t>5.3.4 Anali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>za warunków pogłosowych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35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936_3554483523">
            <w:r w:rsidR="000565DD">
              <w:rPr>
                <w:rStyle w:val="czeindeksu"/>
                <w:rFonts w:ascii="Arial" w:hAnsi="Arial"/>
                <w:b/>
                <w:bCs/>
              </w:rPr>
              <w:t>5.4 Zestawienie wymagań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37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938_3554483523">
            <w:r w:rsidR="000565DD">
              <w:rPr>
                <w:rStyle w:val="czeindeksu"/>
                <w:rFonts w:ascii="Arial" w:hAnsi="Arial"/>
                <w:b/>
                <w:bCs/>
              </w:rPr>
              <w:t>5.5 Rozwiązania projektowe – pomieszczenia pozostałe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37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940_3554483523">
            <w:r w:rsidR="000565DD">
              <w:rPr>
                <w:rStyle w:val="czeindeksu"/>
                <w:rFonts w:ascii="Arial" w:hAnsi="Arial"/>
                <w:b/>
                <w:bCs/>
              </w:rPr>
              <w:t>5.6 Specyfikacja techniczna ustrojów akustycznych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37</w:t>
            </w:r>
          </w:hyperlink>
        </w:p>
        <w:p w:rsidR="00BB6932" w:rsidRDefault="00BB6932">
          <w:pPr>
            <w:pStyle w:val="TOC2"/>
            <w:tabs>
              <w:tab w:val="right" w:leader="dot" w:pos="9072"/>
            </w:tabs>
          </w:pPr>
          <w:hyperlink w:anchor="__RefHeading___Toc7942_3554483523">
            <w:r w:rsidR="000565DD">
              <w:rPr>
                <w:rStyle w:val="czeindeksu"/>
                <w:rFonts w:ascii="Arial" w:hAnsi="Arial"/>
                <w:b/>
                <w:bCs/>
              </w:rPr>
              <w:t>5.7 Wytyczne branżowe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38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44_3554483523">
            <w:r w:rsidR="000565DD">
              <w:rPr>
                <w:rStyle w:val="czeindeksu"/>
                <w:rFonts w:ascii="Arial" w:hAnsi="Arial"/>
                <w:b/>
                <w:bCs/>
              </w:rPr>
              <w:t>5.7.1 Budowlane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38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46_3554483523">
            <w:r w:rsidR="000565DD">
              <w:rPr>
                <w:rStyle w:val="czeindeksu"/>
                <w:rFonts w:ascii="Arial" w:hAnsi="Arial"/>
                <w:b/>
                <w:bCs/>
              </w:rPr>
              <w:t>5.7.2 Instalacje wentylacyjne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39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48_3554483523">
            <w:r w:rsidR="000565DD">
              <w:rPr>
                <w:rStyle w:val="czeindeksu"/>
                <w:rFonts w:ascii="Arial" w:hAnsi="Arial"/>
                <w:b/>
                <w:bCs/>
              </w:rPr>
              <w:t>5.7.3 Instalacja C.O. C.W i węzłów cieplnych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39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50_3554483523">
            <w:r w:rsidR="000565DD">
              <w:rPr>
                <w:rStyle w:val="czeindeksu"/>
                <w:rFonts w:ascii="Arial" w:hAnsi="Arial"/>
                <w:b/>
                <w:bCs/>
              </w:rPr>
              <w:t>5.7.4 Instalacja wodno - kanalizacyjna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40</w:t>
            </w:r>
          </w:hyperlink>
        </w:p>
        <w:p w:rsidR="00BB6932" w:rsidRDefault="00BB6932">
          <w:pPr>
            <w:pStyle w:val="TOC3"/>
            <w:tabs>
              <w:tab w:val="right" w:leader="dot" w:pos="9072"/>
            </w:tabs>
          </w:pPr>
          <w:hyperlink w:anchor="__RefHeading___Toc7952_3554483523">
            <w:r w:rsidR="000565DD">
              <w:rPr>
                <w:rStyle w:val="czeindeksu"/>
                <w:rFonts w:ascii="Arial" w:hAnsi="Arial"/>
                <w:b/>
                <w:bCs/>
              </w:rPr>
              <w:t>5.7.5 Instalacje elektryczne, teletechniczne oraz elektroakustyczne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41</w:t>
            </w:r>
          </w:hyperlink>
        </w:p>
        <w:p w:rsidR="00BB6932" w:rsidRDefault="00BB6932">
          <w:pPr>
            <w:pStyle w:val="TOC1"/>
          </w:pPr>
          <w:hyperlink w:anchor="__RefHeading___Toc7954_3554483523">
            <w:r w:rsidR="000565DD">
              <w:rPr>
                <w:rStyle w:val="czeindeksu"/>
                <w:rFonts w:ascii="Arial" w:hAnsi="Arial"/>
                <w:b/>
                <w:bCs/>
              </w:rPr>
              <w:t>6. Rysunki</w:t>
            </w:r>
            <w:r w:rsidR="000565DD">
              <w:rPr>
                <w:rStyle w:val="czeindeksu"/>
                <w:rFonts w:ascii="Arial" w:hAnsi="Arial"/>
                <w:b/>
                <w:bCs/>
              </w:rPr>
              <w:tab/>
              <w:t>42</w:t>
            </w:r>
          </w:hyperlink>
          <w:r>
            <w:rPr>
              <w:rStyle w:val="czeindeksu"/>
              <w:rFonts w:ascii="Arial" w:hAnsi="Arial"/>
              <w:b/>
              <w:bCs/>
            </w:rPr>
            <w:fldChar w:fldCharType="end"/>
          </w:r>
        </w:p>
      </w:sdtContent>
    </w:sdt>
    <w:p w:rsidR="00BB6932" w:rsidRDefault="00BB6932">
      <w:pPr>
        <w:pStyle w:val="TOC1"/>
        <w:tabs>
          <w:tab w:val="clear" w:pos="9072"/>
          <w:tab w:val="left" w:pos="440"/>
          <w:tab w:val="right" w:leader="dot" w:pos="9062"/>
        </w:tabs>
        <w:rPr>
          <w:rFonts w:ascii="Arial" w:hAnsi="Arial"/>
          <w:b/>
          <w:bCs/>
        </w:rPr>
      </w:pPr>
    </w:p>
    <w:p w:rsidR="00BB6932" w:rsidRDefault="00BB6932">
      <w:pPr>
        <w:rPr>
          <w:rFonts w:ascii="Arial" w:hAnsi="Arial" w:cs="Arial"/>
          <w:b/>
          <w:bCs/>
        </w:rPr>
      </w:pPr>
    </w:p>
    <w:p w:rsidR="00BB6932" w:rsidRDefault="000565DD">
      <w:pPr>
        <w:rPr>
          <w:rFonts w:ascii="Arial" w:hAnsi="Arial" w:cs="Arial"/>
          <w:b/>
          <w:sz w:val="20"/>
          <w:szCs w:val="20"/>
        </w:rPr>
      </w:pPr>
      <w:r>
        <w:br w:type="page"/>
      </w:r>
    </w:p>
    <w:p w:rsidR="00BB6932" w:rsidRDefault="000565DD">
      <w:pPr>
        <w:pStyle w:val="ListParagraph"/>
        <w:numPr>
          <w:ilvl w:val="0"/>
          <w:numId w:val="1"/>
        </w:numPr>
        <w:tabs>
          <w:tab w:val="left" w:pos="-284"/>
        </w:tabs>
        <w:spacing w:after="280"/>
        <w:ind w:left="567" w:hanging="567"/>
        <w:contextualSpacing w:val="0"/>
        <w:outlineLvl w:val="0"/>
        <w:rPr>
          <w:rFonts w:ascii="Arial" w:hAnsi="Arial" w:cs="Arial"/>
          <w:b/>
          <w:sz w:val="20"/>
          <w:szCs w:val="20"/>
        </w:rPr>
      </w:pPr>
      <w:bookmarkStart w:id="0" w:name="__RefHeading___Toc7860_3554483523"/>
      <w:bookmarkStart w:id="1" w:name="_Toc151994908"/>
      <w:bookmarkStart w:id="2" w:name="_Ref99545910"/>
      <w:bookmarkEnd w:id="0"/>
      <w:r>
        <w:rPr>
          <w:rFonts w:ascii="Arial" w:hAnsi="Arial" w:cs="Arial"/>
          <w:b/>
          <w:sz w:val="20"/>
          <w:szCs w:val="20"/>
        </w:rPr>
        <w:lastRenderedPageBreak/>
        <w:t>Podstawa opracowania</w:t>
      </w:r>
      <w:bookmarkEnd w:id="1"/>
      <w:bookmarkEnd w:id="2"/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3" w:name="__RefHeading___Toc7862_3554483523"/>
      <w:bookmarkStart w:id="4" w:name="_Toc151994909"/>
      <w:bookmarkEnd w:id="3"/>
      <w:r>
        <w:rPr>
          <w:rFonts w:ascii="Arial" w:hAnsi="Arial" w:cs="Arial"/>
          <w:b/>
          <w:sz w:val="20"/>
          <w:szCs w:val="20"/>
        </w:rPr>
        <w:t>Merytoryczna</w:t>
      </w:r>
      <w:bookmarkEnd w:id="4"/>
    </w:p>
    <w:p w:rsidR="00BB6932" w:rsidRDefault="00BB6932">
      <w:pPr>
        <w:pStyle w:val="NormalWeb"/>
        <w:spacing w:before="120" w:after="0" w:line="360" w:lineRule="auto"/>
        <w:jc w:val="both"/>
        <w:rPr>
          <w:rFonts w:asciiTheme="minorHAnsi" w:eastAsiaTheme="minorEastAsia" w:hAnsiTheme="minorHAnsi" w:cstheme="minorBidi"/>
          <w:kern w:val="0"/>
          <w:sz w:val="22"/>
          <w:szCs w:val="22"/>
          <w:lang w:eastAsia="pl-PL"/>
        </w:rPr>
      </w:pPr>
      <w:r>
        <w:fldChar w:fldCharType="begin"/>
      </w:r>
      <w:sdt>
        <w:sdtPr>
          <w:id w:val="111145805"/>
        </w:sdtPr>
        <w:sdtContent>
          <w:r w:rsidR="000565DD">
            <w:rPr>
              <w:rFonts w:ascii="Calibri" w:hAnsi="Calibri"/>
              <w:kern w:val="0"/>
              <w:sz w:val="22"/>
              <w:szCs w:val="22"/>
              <w:lang w:eastAsia="pl-PL"/>
            </w:rPr>
            <w:instrText xml:space="preserve"> BIBLIOGRAPHY </w:instrText>
          </w:r>
          <w:r w:rsidRPr="00BB6932">
            <w:rPr>
              <w:rFonts w:ascii="Calibri" w:hAnsi="Calibri"/>
              <w:kern w:val="0"/>
              <w:sz w:val="22"/>
              <w:szCs w:val="22"/>
              <w:lang w:eastAsia="pl-PL"/>
            </w:rPr>
            <w:fldChar w:fldCharType="separate"/>
          </w:r>
        </w:sdtContent>
      </w:sdt>
    </w:p>
    <w:tbl>
      <w:tblPr>
        <w:tblW w:w="5000" w:type="pct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33"/>
        <w:gridCol w:w="8669"/>
      </w:tblGrid>
      <w:tr w:rsidR="00BB6932">
        <w:tc>
          <w:tcPr>
            <w:tcW w:w="432" w:type="dxa"/>
          </w:tcPr>
          <w:p w:rsidR="00BB6932" w:rsidRDefault="000565DD">
            <w:pPr>
              <w:pStyle w:val="Bibliography"/>
              <w:rPr>
                <w:sz w:val="24"/>
                <w:szCs w:val="24"/>
              </w:rPr>
            </w:pPr>
            <w:r>
              <w:t xml:space="preserve">[1]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rPr>
                <w:i/>
                <w:iCs/>
              </w:rPr>
              <w:t>Rozporządzenie Ministra Środowiska z dnia 14 czerwca 2007 r. w sprawie dopuszczalnych poziomów hałasu w środowisku (wraz z późn. zm.) (Dz. U. 2007.120.826, Dz. U. 2012 poz. 1109).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[2]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rPr>
                <w:i/>
                <w:iCs/>
              </w:rPr>
              <w:t>PN-B-02151-2:1987 Akustyka Budowlana. Ochrona przed hałasem pomieszcze</w:t>
            </w:r>
            <w:r>
              <w:rPr>
                <w:i/>
                <w:iCs/>
              </w:rPr>
              <w:t>ń w budynkach. Dopuszczalne wartości poziomu dźwięku w pomieszczeniach.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[3]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rPr>
                <w:i/>
                <w:iCs/>
              </w:rPr>
              <w:t>PN-B-02151-3:2015 Akustyka Budowlana. Ochrona przed hałasem w budynkach. Wymagania dotyczące izolacyjności akustycznej przegród w budynkach i elementów budowlanych.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[4]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rPr>
                <w:i/>
                <w:iCs/>
              </w:rPr>
              <w:t>PN-B-02</w:t>
            </w:r>
            <w:r>
              <w:rPr>
                <w:i/>
                <w:iCs/>
              </w:rPr>
              <w:t>151-4:2015 Akustyka Budowlana. Ochrona przed hałasem w budynkach. Część 4: Wymagania dotyczące warunków pogłosowych i zrozumiałości mowy w pomieszczeniach oraz wytyczne prowadzenia badań.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[5]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rPr>
                <w:i/>
                <w:iCs/>
              </w:rPr>
              <w:t>Rozporządzenia ministra środowiska z dnia 16 czerwca 2011 r. w</w:t>
            </w:r>
            <w:r>
              <w:rPr>
                <w:i/>
                <w:iCs/>
              </w:rPr>
              <w:t xml:space="preserve"> sprawie wymagań w zakresie prowadzenia pomiarów poziomów substancji lub energii w środowisku przez zarządzającego drogą, linią kolejową, linią tramwajową, lotniskiem lub portem..</w:t>
            </w:r>
          </w:p>
        </w:tc>
      </w:tr>
      <w:tr w:rsidR="00BB6932" w:rsidRPr="00853A7A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[6] </w:t>
            </w:r>
          </w:p>
        </w:tc>
        <w:tc>
          <w:tcPr>
            <w:tcW w:w="8639" w:type="dxa"/>
          </w:tcPr>
          <w:p w:rsidR="00BB6932" w:rsidRPr="00853A7A" w:rsidRDefault="000565DD">
            <w:pPr>
              <w:pStyle w:val="Bibliography"/>
              <w:rPr>
                <w:lang w:val="en-US"/>
              </w:rPr>
            </w:pPr>
            <w:r w:rsidRPr="00853A7A">
              <w:rPr>
                <w:lang w:val="en-US"/>
              </w:rPr>
              <w:t xml:space="preserve">„Portal Mapowy,” [Online]. Available: </w:t>
            </w:r>
            <w:r w:rsidRPr="00853A7A">
              <w:rPr>
                <w:lang w:val="en-US"/>
              </w:rPr>
              <w:t>https://sip.slupsk.eu/e-uslugi/portal-mapowy.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[7]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rPr>
                <w:i/>
                <w:iCs/>
              </w:rPr>
              <w:t>PN-ISO 9613-2:2002 Akustyka. Tłumienie dźwięku podczas propagacji w przestrzeni otwartej. Ogólna metoda obliczania.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[8]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t>„Geoportal Infrastruktury Informacji Przestrzennej geoportal.gov.pl,” Główny Urząd</w:t>
            </w:r>
            <w:r>
              <w:t xml:space="preserve"> Geodezji i Kartografii, [Online]. Available: https://www.geoportal.gov.pl/.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[9]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t xml:space="preserve">Generalna Dyrekcja Dróg Krajowych i Autostrad, „Założenia do prognoz ruchu,” [Online]. </w:t>
            </w:r>
            <w:r w:rsidRPr="00853A7A">
              <w:rPr>
                <w:lang w:val="en-US"/>
              </w:rPr>
              <w:t xml:space="preserve">Available: https://www.archiwum.gddkia.gov.pl/pl/992/zalozenia-do-prognoz-ruchu. </w:t>
            </w:r>
            <w:r>
              <w:t>[Data</w:t>
            </w:r>
            <w:r>
              <w:t xml:space="preserve"> uzyskania dostępu: 11 Kwiecień 2022].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[10]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rPr>
                <w:i/>
                <w:iCs/>
              </w:rPr>
              <w:t>Rozporządzenie Ministra Infrastruktury z dnia 12 kwietnia 2002 r. w sprawie warunków technicznych, jakim powinny odpowiadać budynki i ich usytuowanie (Dz.U. 2002 nr 75 poz. 690 )(wraz z późn. zm.).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[11]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rPr>
                <w:i/>
                <w:iCs/>
              </w:rPr>
              <w:t>PN-B-</w:t>
            </w:r>
            <w:r>
              <w:rPr>
                <w:i/>
                <w:iCs/>
              </w:rPr>
              <w:t>02151-3:2015 Akustyka Budowlana. Ochrona przed hałasem w budynkach. Wymagania dotyczące izolacyjności akustycznej przegród w budynkach i elementów budowlanych.</w:t>
            </w:r>
          </w:p>
        </w:tc>
      </w:tr>
      <w:tr w:rsidR="00BB6932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[12] </w:t>
            </w:r>
          </w:p>
        </w:tc>
        <w:tc>
          <w:tcPr>
            <w:tcW w:w="8639" w:type="dxa"/>
          </w:tcPr>
          <w:p w:rsidR="00BB6932" w:rsidRDefault="000565DD">
            <w:pPr>
              <w:pStyle w:val="Bibliography"/>
            </w:pPr>
            <w:r>
              <w:t xml:space="preserve">A. Kulowski, Akustyka Sal. Zalecenia projektowe dla architektów, Gdańsk: Wydawnictwo Politechniki Gdańskiej, 2007. </w:t>
            </w:r>
          </w:p>
        </w:tc>
      </w:tr>
      <w:tr w:rsidR="00BB6932" w:rsidRPr="00853A7A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[13] </w:t>
            </w:r>
          </w:p>
        </w:tc>
        <w:tc>
          <w:tcPr>
            <w:tcW w:w="8639" w:type="dxa"/>
          </w:tcPr>
          <w:p w:rsidR="00BB6932" w:rsidRPr="00853A7A" w:rsidRDefault="000565DD">
            <w:pPr>
              <w:pStyle w:val="Bibliography"/>
              <w:rPr>
                <w:lang w:val="en-US"/>
              </w:rPr>
            </w:pPr>
            <w:r w:rsidRPr="00853A7A">
              <w:rPr>
                <w:i/>
                <w:iCs/>
                <w:lang w:val="en-US"/>
              </w:rPr>
              <w:t xml:space="preserve">TGL 10687/04 Schallschutz Schallabsorption in Räumen, </w:t>
            </w:r>
            <w:r w:rsidRPr="00853A7A">
              <w:rPr>
                <w:lang w:val="en-US"/>
              </w:rPr>
              <w:t xml:space="preserve">1981. </w:t>
            </w:r>
          </w:p>
        </w:tc>
      </w:tr>
      <w:tr w:rsidR="00BB6932" w:rsidRPr="00853A7A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[14] </w:t>
            </w:r>
          </w:p>
        </w:tc>
        <w:tc>
          <w:tcPr>
            <w:tcW w:w="8639" w:type="dxa"/>
          </w:tcPr>
          <w:p w:rsidR="00BB6932" w:rsidRPr="00853A7A" w:rsidRDefault="000565DD">
            <w:pPr>
              <w:pStyle w:val="Bibliography"/>
              <w:rPr>
                <w:lang w:val="en-US"/>
              </w:rPr>
            </w:pPr>
            <w:r w:rsidRPr="00853A7A">
              <w:rPr>
                <w:lang w:val="en-US"/>
              </w:rPr>
              <w:t xml:space="preserve">D. Egan, Architectural Acoustics, J. Ross Publishing, 2007. </w:t>
            </w:r>
          </w:p>
        </w:tc>
      </w:tr>
      <w:tr w:rsidR="00BB6932" w:rsidRPr="00853A7A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lastRenderedPageBreak/>
              <w:t xml:space="preserve">[15] </w:t>
            </w:r>
          </w:p>
        </w:tc>
        <w:tc>
          <w:tcPr>
            <w:tcW w:w="8639" w:type="dxa"/>
          </w:tcPr>
          <w:p w:rsidR="00BB6932" w:rsidRPr="00853A7A" w:rsidRDefault="000565DD">
            <w:pPr>
              <w:pStyle w:val="Bibliography"/>
              <w:rPr>
                <w:lang w:val="en-US"/>
              </w:rPr>
            </w:pPr>
            <w:r w:rsidRPr="00853A7A">
              <w:rPr>
                <w:lang w:val="en-US"/>
              </w:rPr>
              <w:t xml:space="preserve">R. Osman, „Designing small music practice rooms for sound quality,” w </w:t>
            </w:r>
            <w:r w:rsidRPr="00853A7A">
              <w:rPr>
                <w:i/>
                <w:iCs/>
                <w:lang w:val="en-US"/>
              </w:rPr>
              <w:t xml:space="preserve">Proceedings of 20th International Congress on Acoustics, ICA 2010 </w:t>
            </w:r>
            <w:r w:rsidRPr="00853A7A">
              <w:rPr>
                <w:lang w:val="en-US"/>
              </w:rPr>
              <w:t xml:space="preserve">, Sydney, 2010. </w:t>
            </w:r>
          </w:p>
        </w:tc>
      </w:tr>
      <w:tr w:rsidR="00BB6932" w:rsidRPr="00853A7A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[16] </w:t>
            </w:r>
          </w:p>
        </w:tc>
        <w:tc>
          <w:tcPr>
            <w:tcW w:w="8639" w:type="dxa"/>
          </w:tcPr>
          <w:p w:rsidR="00BB6932" w:rsidRPr="00853A7A" w:rsidRDefault="000565DD">
            <w:pPr>
              <w:pStyle w:val="Bibliography"/>
              <w:rPr>
                <w:lang w:val="en-US"/>
              </w:rPr>
            </w:pPr>
            <w:r w:rsidRPr="00853A7A">
              <w:rPr>
                <w:lang w:val="en-US"/>
              </w:rPr>
              <w:t xml:space="preserve">European Broadcasting Union, </w:t>
            </w:r>
            <w:r w:rsidRPr="00853A7A">
              <w:rPr>
                <w:i/>
                <w:iCs/>
                <w:lang w:val="en-US"/>
              </w:rPr>
              <w:t>EBU Tech. 3276 Listening conditions for the assessment of sou</w:t>
            </w:r>
            <w:r w:rsidRPr="00853A7A">
              <w:rPr>
                <w:i/>
                <w:iCs/>
                <w:lang w:val="en-US"/>
              </w:rPr>
              <w:t xml:space="preserve">nd programme material: monophonic and two–channel stereophonic, </w:t>
            </w:r>
            <w:r w:rsidRPr="00853A7A">
              <w:rPr>
                <w:lang w:val="en-US"/>
              </w:rPr>
              <w:t xml:space="preserve">Geneva, Maj 1998. </w:t>
            </w:r>
          </w:p>
        </w:tc>
      </w:tr>
      <w:tr w:rsidR="00BB6932" w:rsidRPr="00853A7A">
        <w:tc>
          <w:tcPr>
            <w:tcW w:w="432" w:type="dxa"/>
          </w:tcPr>
          <w:p w:rsidR="00BB6932" w:rsidRDefault="000565DD">
            <w:pPr>
              <w:pStyle w:val="Bibliography"/>
            </w:pPr>
            <w:r>
              <w:t xml:space="preserve">[17] </w:t>
            </w:r>
          </w:p>
        </w:tc>
        <w:tc>
          <w:tcPr>
            <w:tcW w:w="8639" w:type="dxa"/>
          </w:tcPr>
          <w:p w:rsidR="00BB6932" w:rsidRPr="00853A7A" w:rsidRDefault="000565DD">
            <w:pPr>
              <w:pStyle w:val="Bibliography"/>
              <w:rPr>
                <w:lang w:val="en-US"/>
              </w:rPr>
            </w:pPr>
            <w:r w:rsidRPr="00853A7A">
              <w:rPr>
                <w:lang w:val="en-US"/>
              </w:rPr>
              <w:t xml:space="preserve">Ahnert W., Tennhardt H.P.: </w:t>
            </w:r>
            <w:r w:rsidRPr="00853A7A">
              <w:rPr>
                <w:i/>
                <w:iCs/>
                <w:lang w:val="en-US"/>
              </w:rPr>
              <w:t>Acoustics for Auditoriums and Concert Halls</w:t>
            </w:r>
            <w:r w:rsidRPr="00853A7A">
              <w:rPr>
                <w:lang w:val="en-US"/>
              </w:rPr>
              <w:t>. W: Ballou G. M.: H</w:t>
            </w:r>
            <w:r w:rsidRPr="00853A7A">
              <w:rPr>
                <w:i/>
                <w:iCs/>
                <w:lang w:val="en-US"/>
              </w:rPr>
              <w:t>andbook for Sound Engineers</w:t>
            </w:r>
            <w:r w:rsidRPr="00853A7A">
              <w:rPr>
                <w:lang w:val="en-US"/>
              </w:rPr>
              <w:t>, Burlington, 2008, Focal Press.</w:t>
            </w:r>
          </w:p>
          <w:p w:rsidR="00BB6932" w:rsidRPr="00853A7A" w:rsidRDefault="00BB6932">
            <w:pPr>
              <w:pStyle w:val="Bibliography"/>
              <w:rPr>
                <w:lang w:val="en-US"/>
              </w:rPr>
            </w:pPr>
          </w:p>
        </w:tc>
      </w:tr>
    </w:tbl>
    <w:p w:rsidR="00BB6932" w:rsidRPr="00853A7A" w:rsidRDefault="00BB6932">
      <w:pPr>
        <w:pStyle w:val="NormalWeb"/>
        <w:spacing w:before="120" w:after="0" w:line="360" w:lineRule="auto"/>
        <w:jc w:val="both"/>
        <w:rPr>
          <w:lang w:val="en-US"/>
        </w:rPr>
      </w:pPr>
      <w:r>
        <w:fldChar w:fldCharType="end"/>
      </w:r>
    </w:p>
    <w:p w:rsidR="00BB6932" w:rsidRDefault="000565DD">
      <w:pPr>
        <w:pStyle w:val="ListParagraph"/>
        <w:numPr>
          <w:ilvl w:val="0"/>
          <w:numId w:val="1"/>
        </w:numPr>
        <w:tabs>
          <w:tab w:val="left" w:pos="-284"/>
        </w:tabs>
        <w:spacing w:before="280" w:after="280"/>
        <w:ind w:left="567" w:hanging="567"/>
        <w:contextualSpacing w:val="0"/>
        <w:outlineLvl w:val="0"/>
        <w:rPr>
          <w:rFonts w:ascii="Arial" w:hAnsi="Arial" w:cs="Arial"/>
          <w:b/>
          <w:sz w:val="20"/>
          <w:szCs w:val="20"/>
        </w:rPr>
      </w:pPr>
      <w:bookmarkStart w:id="5" w:name="__RefHeading___Toc7864_3554483523"/>
      <w:bookmarkStart w:id="6" w:name="_Toc388282955"/>
      <w:bookmarkStart w:id="7" w:name="_Toc151994910"/>
      <w:bookmarkStart w:id="8" w:name="_Toc437857148"/>
      <w:bookmarkStart w:id="9" w:name="_Toc418492671"/>
      <w:bookmarkEnd w:id="5"/>
      <w:r>
        <w:rPr>
          <w:rFonts w:ascii="Arial" w:hAnsi="Arial" w:cs="Arial"/>
          <w:b/>
          <w:sz w:val="20"/>
          <w:szCs w:val="20"/>
        </w:rPr>
        <w:t>Z</w:t>
      </w:r>
      <w:bookmarkEnd w:id="6"/>
      <w:r>
        <w:rPr>
          <w:rFonts w:ascii="Arial" w:hAnsi="Arial" w:cs="Arial"/>
          <w:b/>
          <w:sz w:val="20"/>
          <w:szCs w:val="20"/>
        </w:rPr>
        <w:t>akres opr</w:t>
      </w:r>
      <w:r>
        <w:rPr>
          <w:rFonts w:ascii="Arial" w:hAnsi="Arial" w:cs="Arial"/>
          <w:b/>
          <w:sz w:val="20"/>
          <w:szCs w:val="20"/>
        </w:rPr>
        <w:t>acowania</w:t>
      </w:r>
      <w:bookmarkEnd w:id="7"/>
      <w:bookmarkEnd w:id="8"/>
      <w:bookmarkEnd w:id="9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Opracowanie dotyczy analizy akustycznej projektu przebudowy i nadbudowy budynku Sceny Kameralnej Teatru Polskiego we Wrocławiu w zakresie:</w:t>
      </w:r>
    </w:p>
    <w:p w:rsidR="00BB6932" w:rsidRDefault="000565DD">
      <w:pPr>
        <w:pStyle w:val="NormalWeb"/>
        <w:numPr>
          <w:ilvl w:val="0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Analizy akustycznej poziomu dźwięku od instalacji w celu spełnienia wymagań normy PN-87/B-02151/2 </w:t>
      </w:r>
      <w:sdt>
        <w:sdtPr>
          <w:id w:val="-1257571357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CITATION 2PN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[2]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>,</w:t>
      </w:r>
    </w:p>
    <w:p w:rsidR="00BB6932" w:rsidRDefault="000565DD">
      <w:pPr>
        <w:pStyle w:val="NormalWeb"/>
        <w:numPr>
          <w:ilvl w:val="0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Analizy akustycznej przegród wewnętrznych i zewnętrznych w celu spełnienia wymagań normy PN-B-02151-3:2015-10 </w:t>
      </w:r>
      <w:sdt>
        <w:sdtPr>
          <w:id w:val="-1257571356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CITATION PNB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[3]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>,</w:t>
      </w:r>
    </w:p>
    <w:p w:rsidR="00BB6932" w:rsidRDefault="000565DD">
      <w:pPr>
        <w:pStyle w:val="NormalWeb"/>
        <w:numPr>
          <w:ilvl w:val="0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Analizy akustycznej warunków pogłosowych w celu spełnienia wymagań normy PN-B-02151:</w:t>
      </w:r>
      <w:r>
        <w:rPr>
          <w:rFonts w:ascii="Arial" w:hAnsi="Arial" w:cs="Arial"/>
          <w:color w:val="000000"/>
          <w:sz w:val="20"/>
          <w:szCs w:val="20"/>
        </w:rPr>
        <w:t xml:space="preserve">4-2016-06 </w:t>
      </w:r>
      <w:sdt>
        <w:sdtPr>
          <w:id w:val="-1257571355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CITATION PNB1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[4]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>,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Celem opracowania jest określenie przewidywanych rozwiązań wynikających z zastosowania norm i standardów akustycznych będących przedmiotem dalszych prac. Obejmuje dobór rozwiązań materiałowo-systemowych o odpowiedn</w:t>
      </w:r>
      <w:r>
        <w:rPr>
          <w:rFonts w:ascii="Arial" w:hAnsi="Arial" w:cs="Arial"/>
          <w:color w:val="000000"/>
          <w:sz w:val="20"/>
          <w:szCs w:val="20"/>
        </w:rPr>
        <w:t xml:space="preserve">ich parametrach akustycznych.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Opracowanie zawiera:</w:t>
      </w:r>
    </w:p>
    <w:p w:rsidR="00BB6932" w:rsidRDefault="000565DD">
      <w:pPr>
        <w:pStyle w:val="NormalWeb"/>
        <w:numPr>
          <w:ilvl w:val="0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Określenie wymagań dotyczących ochrony przeciwdźwiękowej w obiekcie w kategoriach:</w:t>
      </w:r>
    </w:p>
    <w:p w:rsidR="00BB6932" w:rsidRDefault="000565DD">
      <w:pPr>
        <w:pStyle w:val="NormalWeb"/>
        <w:numPr>
          <w:ilvl w:val="1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Dopuszczalnego poziomu dźwięku w pomieszczeniach,</w:t>
      </w:r>
    </w:p>
    <w:p w:rsidR="00BB6932" w:rsidRDefault="000565DD">
      <w:pPr>
        <w:pStyle w:val="NormalWeb"/>
        <w:numPr>
          <w:ilvl w:val="1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Wymaganych wartości wskaźników ważonych izolacyjności akustycznej </w:t>
      </w:r>
      <w:r>
        <w:rPr>
          <w:rFonts w:ascii="Arial" w:hAnsi="Arial" w:cs="Arial"/>
          <w:color w:val="000000"/>
          <w:sz w:val="20"/>
          <w:szCs w:val="20"/>
        </w:rPr>
        <w:t>właściwej przegród zewnętrznych i wewnętrznych</w:t>
      </w:r>
    </w:p>
    <w:p w:rsidR="00BB6932" w:rsidRDefault="000565DD">
      <w:pPr>
        <w:pStyle w:val="NormalWeb"/>
        <w:numPr>
          <w:ilvl w:val="1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Dopuszczalnej wartości czasu pogłosu w pomieszczeniach,</w:t>
      </w:r>
    </w:p>
    <w:p w:rsidR="00BB6932" w:rsidRDefault="000565DD">
      <w:pPr>
        <w:pStyle w:val="NormalWeb"/>
        <w:numPr>
          <w:ilvl w:val="1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Minimalnej wartości wskaźnika transmisji mowy, STI,</w:t>
      </w:r>
    </w:p>
    <w:p w:rsidR="00BB6932" w:rsidRDefault="000565DD">
      <w:pPr>
        <w:pStyle w:val="NormalWeb"/>
        <w:numPr>
          <w:ilvl w:val="1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Minimalnej chłonności akustycznej w pomieszczeniach ,</w:t>
      </w:r>
    </w:p>
    <w:p w:rsidR="00BB6932" w:rsidRDefault="000565DD">
      <w:pPr>
        <w:pStyle w:val="NormalWeb"/>
        <w:numPr>
          <w:ilvl w:val="0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Określenie wartości miarodajnego poziomu dźwięk</w:t>
      </w:r>
      <w:r>
        <w:rPr>
          <w:rFonts w:ascii="Arial" w:hAnsi="Arial" w:cs="Arial"/>
          <w:color w:val="000000"/>
          <w:sz w:val="20"/>
          <w:szCs w:val="20"/>
        </w:rPr>
        <w:t>u A hałasu zewnętrznego na wysokości elewacji projektowanego budynku,</w:t>
      </w:r>
    </w:p>
    <w:p w:rsidR="00BB6932" w:rsidRDefault="000565DD">
      <w:pPr>
        <w:pStyle w:val="NormalWeb"/>
        <w:numPr>
          <w:ilvl w:val="0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Określenie wymagań akustycznych dla materiałów i elementów budowlanych (stolarka okienna i drzwiowa) przegród zewnętrznych oraz wewnętrznych,</w:t>
      </w:r>
    </w:p>
    <w:p w:rsidR="00BB6932" w:rsidRDefault="000565DD">
      <w:pPr>
        <w:pStyle w:val="NormalWeb"/>
        <w:numPr>
          <w:ilvl w:val="0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Określenie wymagań akustycznych dla elementó</w:t>
      </w:r>
      <w:r>
        <w:rPr>
          <w:rFonts w:ascii="Arial" w:hAnsi="Arial" w:cs="Arial"/>
          <w:color w:val="000000"/>
          <w:sz w:val="20"/>
          <w:szCs w:val="20"/>
        </w:rPr>
        <w:t>w budowlanych wykończeniowych wnętrz,</w:t>
      </w:r>
    </w:p>
    <w:p w:rsidR="00BB6932" w:rsidRDefault="000565DD">
      <w:pPr>
        <w:pStyle w:val="NormalWeb"/>
        <w:numPr>
          <w:ilvl w:val="0"/>
          <w:numId w:val="7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Wytyczne dla innych branż.</w:t>
      </w:r>
    </w:p>
    <w:p w:rsidR="00BB6932" w:rsidRDefault="000565DD">
      <w:pPr>
        <w:pStyle w:val="ListParagraph"/>
        <w:numPr>
          <w:ilvl w:val="0"/>
          <w:numId w:val="1"/>
        </w:numPr>
        <w:tabs>
          <w:tab w:val="left" w:pos="-284"/>
        </w:tabs>
        <w:spacing w:before="280" w:after="280"/>
        <w:ind w:left="567" w:hanging="567"/>
        <w:contextualSpacing w:val="0"/>
        <w:outlineLvl w:val="0"/>
        <w:rPr>
          <w:rFonts w:ascii="Arial" w:hAnsi="Arial" w:cs="Arial"/>
          <w:b/>
          <w:sz w:val="20"/>
          <w:szCs w:val="20"/>
        </w:rPr>
      </w:pPr>
      <w:bookmarkStart w:id="10" w:name="__RefHeading___Toc7866_3554483523"/>
      <w:bookmarkStart w:id="11" w:name="_Toc151994911"/>
      <w:bookmarkEnd w:id="10"/>
      <w:r>
        <w:rPr>
          <w:rFonts w:ascii="Arial" w:hAnsi="Arial" w:cs="Arial"/>
          <w:b/>
          <w:sz w:val="20"/>
          <w:szCs w:val="20"/>
        </w:rPr>
        <w:t>Charakterystyka obiektu</w:t>
      </w:r>
      <w:bookmarkEnd w:id="11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Inwestycja obejmuje budynek o wysokości 5 kondygnacji nadziemnych i 1 kondygnacje podziemnej. W budynku projektuje się sale teatralną oraz mniejszą sala prób. </w:t>
      </w:r>
    </w:p>
    <w:p w:rsidR="00BB6932" w:rsidRDefault="000565DD">
      <w:pPr>
        <w:rPr>
          <w:rFonts w:ascii="Arial" w:hAnsi="Arial" w:cs="Arial"/>
          <w:b/>
          <w:sz w:val="20"/>
          <w:szCs w:val="20"/>
        </w:rPr>
      </w:pPr>
      <w:r>
        <w:br w:type="page"/>
      </w:r>
    </w:p>
    <w:p w:rsidR="00BB6932" w:rsidRDefault="000565DD">
      <w:pPr>
        <w:pStyle w:val="ListParagraph"/>
        <w:numPr>
          <w:ilvl w:val="0"/>
          <w:numId w:val="1"/>
        </w:numPr>
        <w:tabs>
          <w:tab w:val="left" w:pos="-284"/>
        </w:tabs>
        <w:spacing w:after="280"/>
        <w:ind w:left="567" w:hanging="567"/>
        <w:contextualSpacing w:val="0"/>
        <w:outlineLvl w:val="0"/>
        <w:rPr>
          <w:rFonts w:ascii="Arial" w:hAnsi="Arial" w:cs="Arial"/>
          <w:b/>
          <w:sz w:val="20"/>
          <w:szCs w:val="20"/>
        </w:rPr>
      </w:pPr>
      <w:bookmarkStart w:id="12" w:name="__RefHeading___Toc7868_3554483523"/>
      <w:bookmarkStart w:id="13" w:name="_Toc151994912"/>
      <w:bookmarkEnd w:id="12"/>
      <w:r>
        <w:rPr>
          <w:rFonts w:ascii="Arial" w:hAnsi="Arial" w:cs="Arial"/>
          <w:b/>
          <w:sz w:val="20"/>
          <w:szCs w:val="20"/>
        </w:rPr>
        <w:lastRenderedPageBreak/>
        <w:t>Defin</w:t>
      </w:r>
      <w:r>
        <w:rPr>
          <w:rFonts w:ascii="Arial" w:hAnsi="Arial" w:cs="Arial"/>
          <w:b/>
          <w:sz w:val="20"/>
          <w:szCs w:val="20"/>
        </w:rPr>
        <w:t>icje</w:t>
      </w:r>
      <w:bookmarkEnd w:id="13"/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eastAsia="Calibri" w:hAnsi="Arial" w:cs="Arial"/>
          <w:b/>
          <w:sz w:val="20"/>
          <w:szCs w:val="20"/>
        </w:rPr>
      </w:pPr>
      <w:bookmarkStart w:id="14" w:name="__RefHeading___Toc7870_3554483523"/>
      <w:bookmarkStart w:id="15" w:name="_Toc151994913"/>
      <w:bookmarkStart w:id="16" w:name="_Toc454179846"/>
      <w:bookmarkStart w:id="17" w:name="_Toc448224901"/>
      <w:bookmarkEnd w:id="14"/>
      <w:r>
        <w:rPr>
          <w:rFonts w:ascii="Arial" w:eastAsia="Calibri" w:hAnsi="Arial" w:cs="Arial"/>
          <w:b/>
          <w:sz w:val="20"/>
          <w:szCs w:val="20"/>
        </w:rPr>
        <w:t>Decybel (dB)</w:t>
      </w:r>
      <w:bookmarkEnd w:id="15"/>
      <w:bookmarkEnd w:id="16"/>
      <w:bookmarkEnd w:id="17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Stosunek dwóch wielkości wyrażony miarą logarytmiczną. Stosunek ciśnienia akustycznego percypowanego przez ucho ludzkie ma się jak 10000000 (najgłośniejsze dźwięki) do 1 (najcichsze dźwięki). Stosunek chwilowego ciśnienia dźwięku do </w:t>
      </w:r>
      <w:r>
        <w:rPr>
          <w:rFonts w:ascii="Arial" w:hAnsi="Arial" w:cs="Arial"/>
          <w:color w:val="000000"/>
          <w:sz w:val="20"/>
          <w:szCs w:val="20"/>
        </w:rPr>
        <w:t>najmniejszego percypowanego nazywany jest poziomem ciśnienia dźwięku (Lp). Dla decybeli obowiązują prawa logarytmicznego dodawania i odejmowania.</w:t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eastAsia="Calibri" w:hAnsi="Arial" w:cs="Arial"/>
          <w:b/>
          <w:sz w:val="20"/>
          <w:szCs w:val="20"/>
        </w:rPr>
      </w:pPr>
      <w:bookmarkStart w:id="18" w:name="__RefHeading___Toc7872_3554483523"/>
      <w:bookmarkStart w:id="19" w:name="_Toc151994914"/>
      <w:bookmarkStart w:id="20" w:name="_Toc454179847"/>
      <w:bookmarkStart w:id="21" w:name="_Toc448224902"/>
      <w:bookmarkEnd w:id="18"/>
      <w:r>
        <w:rPr>
          <w:rFonts w:ascii="Arial" w:eastAsia="Calibri" w:hAnsi="Arial" w:cs="Arial"/>
          <w:b/>
          <w:sz w:val="20"/>
          <w:szCs w:val="20"/>
        </w:rPr>
        <w:t>dB(A)</w:t>
      </w:r>
      <w:bookmarkEnd w:id="19"/>
      <w:bookmarkEnd w:id="20"/>
      <w:bookmarkEnd w:id="21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Jednostka używana do określenia ważonego poziomu ciśnienia dźwięku, który lepiej koresponduje subiektywn</w:t>
      </w:r>
      <w:r>
        <w:rPr>
          <w:rFonts w:ascii="Arial" w:hAnsi="Arial" w:cs="Arial"/>
          <w:color w:val="000000"/>
          <w:sz w:val="20"/>
          <w:szCs w:val="20"/>
        </w:rPr>
        <w:t>emu postrzeganiu jego głośności. Ważenie krzywą A obrazuje percepcję układu słuchowego, który jest znacznie mniej wrażliwy na dźwięki o wysokich i niskich częstotliwościach, niż na te mieszczące się w zakresie 500Hz – 4kHz.</w:t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eastAsia="Calibri" w:hAnsi="Arial" w:cs="Arial"/>
          <w:b/>
          <w:sz w:val="20"/>
          <w:szCs w:val="20"/>
        </w:rPr>
      </w:pPr>
      <w:bookmarkStart w:id="22" w:name="_Toc447720970"/>
      <w:bookmarkStart w:id="23" w:name="__RefHeading___Toc7874_3554483523"/>
      <w:bookmarkStart w:id="24" w:name="_Toc151994915"/>
      <w:bookmarkStart w:id="25" w:name="_Toc511909146"/>
      <w:bookmarkStart w:id="26" w:name="_Toc500231701"/>
      <w:bookmarkStart w:id="27" w:name="_Toc477179554"/>
      <w:bookmarkEnd w:id="22"/>
      <w:bookmarkEnd w:id="23"/>
      <w:r>
        <w:rPr>
          <w:rFonts w:ascii="Arial" w:eastAsia="Calibri" w:hAnsi="Arial" w:cs="Arial"/>
          <w:b/>
          <w:sz w:val="20"/>
          <w:szCs w:val="20"/>
        </w:rPr>
        <w:t>Izolacyjność akustyczna</w:t>
      </w:r>
      <w:bookmarkEnd w:id="24"/>
      <w:bookmarkEnd w:id="25"/>
      <w:bookmarkEnd w:id="26"/>
      <w:bookmarkEnd w:id="27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– wsk</w:t>
      </w:r>
      <w:r>
        <w:rPr>
          <w:rFonts w:ascii="Arial" w:hAnsi="Arial" w:cs="Arial"/>
          <w:color w:val="000000"/>
          <w:sz w:val="20"/>
          <w:szCs w:val="20"/>
        </w:rPr>
        <w:t xml:space="preserve">aźnik ważony izolacyjności akustycznej właściwej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A,1 </w:t>
      </w:r>
      <w:r>
        <w:rPr>
          <w:rFonts w:ascii="Arial" w:hAnsi="Arial" w:cs="Arial"/>
          <w:color w:val="000000"/>
          <w:sz w:val="20"/>
          <w:szCs w:val="20"/>
        </w:rPr>
        <w:t>– wskaźnik izolacyjności akustycznej właściwej, R, uwzględniający widmowy wskaźnik adaptacyjny C.</w:t>
      </w:r>
    </w:p>
    <w:p w:rsidR="00BB6932" w:rsidRDefault="00BB6932">
      <w:pPr>
        <w:pStyle w:val="NormalWeb"/>
        <w:spacing w:before="120" w:after="0" w:line="360" w:lineRule="auto"/>
        <w:jc w:val="center"/>
        <w:rPr>
          <w:rFonts w:ascii="Arial" w:hAnsi="Arial" w:cs="Arial"/>
          <w:color w:val="000000"/>
          <w:sz w:val="20"/>
          <w:szCs w:val="20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A,1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+</m:t>
          </m:r>
          <m:r>
            <w:rPr>
              <w:rFonts w:ascii="Cambria Math" w:hAnsi="Cambria Math"/>
            </w:rPr>
            <m:t>C</m:t>
          </m:r>
          <m:d>
            <m:dPr>
              <m:begChr m:val="["/>
              <m:endChr m:val="]"/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dB</m:t>
              </m:r>
            </m:e>
          </m:d>
        </m:oMath>
      </m:oMathPara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 – widmowy wskaźnik adaptacyjny odnoszący się do widma hałasu nr 1 wg PN-EN ISO 717</w:t>
      </w:r>
      <w:r>
        <w:rPr>
          <w:rFonts w:ascii="Arial" w:hAnsi="Arial" w:cs="Arial"/>
          <w:color w:val="000000"/>
          <w:sz w:val="20"/>
          <w:szCs w:val="20"/>
        </w:rPr>
        <w:t>-1.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A,2 </w:t>
      </w:r>
      <w:r>
        <w:rPr>
          <w:rFonts w:ascii="Arial" w:hAnsi="Arial" w:cs="Arial"/>
          <w:color w:val="000000"/>
          <w:sz w:val="20"/>
          <w:szCs w:val="20"/>
        </w:rPr>
        <w:t>– wskaźnik izolacyjności akustycznej właściwej, R, uwzględniający widmowy wskaźnik adaptacyjny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tr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:rsidR="00BB6932" w:rsidRDefault="00BB6932">
      <w:pPr>
        <w:pStyle w:val="NormalWeb"/>
        <w:spacing w:before="120" w:after="0" w:line="360" w:lineRule="auto"/>
        <w:jc w:val="center"/>
        <w:rPr>
          <w:rFonts w:ascii="Arial" w:hAnsi="Arial" w:cs="Arial"/>
          <w:color w:val="000000"/>
          <w:sz w:val="20"/>
          <w:szCs w:val="20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A,2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tr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dB</m:t>
              </m:r>
            </m:e>
          </m:d>
        </m:oMath>
      </m:oMathPara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tr</w:t>
      </w:r>
      <w:r>
        <w:rPr>
          <w:rFonts w:ascii="Arial" w:hAnsi="Arial" w:cs="Arial"/>
          <w:color w:val="000000"/>
          <w:sz w:val="20"/>
          <w:szCs w:val="20"/>
        </w:rPr>
        <w:t xml:space="preserve"> – widmowy wskaźnik adaptacyjny odnoszący się do widma hałasu nr 2 wg PN-EN ISO 717-1.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A,1,R</w:t>
      </w:r>
      <w:r>
        <w:rPr>
          <w:rFonts w:ascii="Arial" w:hAnsi="Arial" w:cs="Arial"/>
          <w:color w:val="000000"/>
          <w:sz w:val="20"/>
          <w:szCs w:val="20"/>
        </w:rPr>
        <w:t xml:space="preserve"> – projektowy wskaźnik oceny izolacyjności akustycznej właściwej, R, uwzględniającej widmowy wskaźnik adaptacyjny C.</w:t>
      </w:r>
    </w:p>
    <w:p w:rsidR="00BB6932" w:rsidRDefault="00BB6932">
      <w:pPr>
        <w:pStyle w:val="NormalWeb"/>
        <w:spacing w:before="120" w:after="0" w:line="360" w:lineRule="auto"/>
        <w:jc w:val="center"/>
        <w:rPr>
          <w:rFonts w:ascii="Arial" w:hAnsi="Arial" w:cs="Arial"/>
          <w:color w:val="000000"/>
          <w:sz w:val="20"/>
          <w:szCs w:val="20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A,1,R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A,1</m:t>
              </m:r>
            </m:sub>
          </m:sSub>
          <m:r>
            <w:rPr>
              <w:rFonts w:ascii="Cambria Math" w:hAnsi="Cambria Math"/>
            </w:rPr>
            <m:t>-2</m:t>
          </m:r>
          <m:d>
            <m:dPr>
              <m:begChr m:val="["/>
              <m:endChr m:val="]"/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dB</m:t>
              </m:r>
            </m:e>
          </m:d>
        </m:oMath>
      </m:oMathPara>
    </w:p>
    <w:p w:rsidR="00BB6932" w:rsidRDefault="00BB6932"/>
    <w:p w:rsidR="00BB6932" w:rsidRDefault="000565DD">
      <w:r>
        <w:t>R’</w:t>
      </w:r>
      <w:r>
        <w:rPr>
          <w:vertAlign w:val="subscript"/>
        </w:rPr>
        <w:t xml:space="preserve">A,1 </w:t>
      </w:r>
      <w:r>
        <w:t>, R’</w:t>
      </w:r>
      <w:r>
        <w:rPr>
          <w:vertAlign w:val="subscript"/>
        </w:rPr>
        <w:t>A,2</w:t>
      </w:r>
      <w:r>
        <w:t xml:space="preserve"> – Wskaźnik oceny przybliżonej izolacyjności akustycznej właściwej, R’, uwzględniający widmowy wskaźni</w:t>
      </w:r>
      <w:r>
        <w:t>k adaptacyjny</w:t>
      </w:r>
    </w:p>
    <w:p w:rsidR="00BB6932" w:rsidRDefault="000565DD">
      <w:pPr>
        <w:jc w:val="center"/>
      </w:pPr>
      <w:r>
        <w:rPr>
          <w:rFonts w:ascii="Cambria Math" w:hAnsi="Cambria Math" w:cs="Arial"/>
          <w:color w:val="000000"/>
          <w:sz w:val="20"/>
          <w:szCs w:val="20"/>
        </w:rPr>
        <w:br/>
      </w: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R'</m:t>
              </m:r>
            </m:e>
            <m:sub>
              <m:r>
                <w:rPr>
                  <w:rFonts w:ascii="Cambria Math" w:hAnsi="Cambria Math"/>
                </w:rPr>
                <m:t>A,1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A,1,R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dB</m:t>
              </m:r>
            </m:e>
          </m:d>
        </m:oMath>
      </m:oMathPara>
    </w:p>
    <w:p w:rsidR="00BB6932" w:rsidRDefault="00BB6932">
      <w:pPr>
        <w:jc w:val="center"/>
        <w:rPr>
          <w:vertAlign w:val="subscript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R'</m:t>
              </m:r>
            </m:e>
            <m:sub>
              <m:r>
                <w:rPr>
                  <w:rFonts w:ascii="Cambria Math" w:hAnsi="Cambria Math"/>
                </w:rPr>
                <m:t>A,2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A,2,R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dB</m:t>
              </m:r>
            </m:e>
          </m:d>
        </m:oMath>
      </m:oMathPara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Cs/>
          <w:color w:val="000000"/>
          <w:sz w:val="20"/>
          <w:szCs w:val="20"/>
        </w:rPr>
        <w:t>K</w:t>
      </w:r>
      <w:r>
        <w:rPr>
          <w:rFonts w:ascii="Arial" w:hAnsi="Arial" w:cs="Arial"/>
          <w:bCs/>
          <w:color w:val="000000"/>
          <w:sz w:val="20"/>
          <w:szCs w:val="20"/>
          <w:vertAlign w:val="subscript"/>
        </w:rPr>
        <w:t>a</w:t>
      </w:r>
      <w:r>
        <w:rPr>
          <w:rFonts w:ascii="Arial" w:hAnsi="Arial" w:cs="Arial"/>
          <w:color w:val="000000"/>
          <w:sz w:val="20"/>
          <w:szCs w:val="20"/>
        </w:rPr>
        <w:t> - poprawka określająca wpływ bocznego przenoszenia dźwięku na wartość wskaźnika oceny R’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A,1 </w:t>
      </w:r>
      <w:r>
        <w:rPr>
          <w:rFonts w:ascii="Arial" w:hAnsi="Arial" w:cs="Arial"/>
          <w:color w:val="000000"/>
          <w:sz w:val="20"/>
          <w:szCs w:val="20"/>
        </w:rPr>
        <w:t>(R’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A,2</w:t>
      </w:r>
      <w:r>
        <w:rPr>
          <w:rFonts w:ascii="Arial" w:hAnsi="Arial" w:cs="Arial"/>
          <w:color w:val="000000"/>
          <w:sz w:val="20"/>
          <w:szCs w:val="20"/>
        </w:rPr>
        <w:t>)[dB] (K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</w:t>
      </w:r>
      <w:r>
        <w:rPr>
          <w:rFonts w:ascii="Arial" w:hAnsi="Arial" w:cs="Arial"/>
          <w:color w:val="000000"/>
          <w:sz w:val="20"/>
          <w:szCs w:val="20"/>
        </w:rPr>
        <w:t>  ≥  0 dB) zależna od rodzaju przegrody rozdzielającej i przegród bocznych or</w:t>
      </w:r>
      <w:r>
        <w:rPr>
          <w:rFonts w:ascii="Arial" w:hAnsi="Arial" w:cs="Arial"/>
          <w:color w:val="000000"/>
          <w:sz w:val="20"/>
          <w:szCs w:val="20"/>
        </w:rPr>
        <w:t xml:space="preserve">az od parametrów geometrycznych.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Cs/>
          <w:color w:val="000000"/>
          <w:sz w:val="20"/>
          <w:szCs w:val="20"/>
        </w:rPr>
        <w:t>L</w:t>
      </w:r>
      <w:r>
        <w:rPr>
          <w:rFonts w:ascii="Arial" w:hAnsi="Arial" w:cs="Arial"/>
          <w:bCs/>
          <w:color w:val="000000"/>
          <w:sz w:val="20"/>
          <w:szCs w:val="20"/>
          <w:vertAlign w:val="subscript"/>
        </w:rPr>
        <w:t xml:space="preserve">n,w </w:t>
      </w:r>
      <w:r>
        <w:rPr>
          <w:rFonts w:ascii="Arial" w:hAnsi="Arial" w:cs="Arial"/>
          <w:bCs/>
          <w:color w:val="000000"/>
          <w:sz w:val="20"/>
          <w:szCs w:val="20"/>
        </w:rPr>
        <w:t>– wskaźnik ważony poziomu uderzeniowego znormalizowanego L</w:t>
      </w:r>
      <w:r>
        <w:rPr>
          <w:rFonts w:ascii="Arial" w:hAnsi="Arial" w:cs="Arial"/>
          <w:bCs/>
          <w:color w:val="000000"/>
          <w:sz w:val="20"/>
          <w:szCs w:val="20"/>
          <w:vertAlign w:val="subscript"/>
        </w:rPr>
        <w:t>n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Cs/>
          <w:color w:val="000000"/>
          <w:sz w:val="20"/>
          <w:szCs w:val="20"/>
        </w:rPr>
        <w:t>L</w:t>
      </w:r>
      <w:r>
        <w:rPr>
          <w:rFonts w:ascii="Arial" w:hAnsi="Arial" w:cs="Arial"/>
          <w:bCs/>
          <w:color w:val="000000"/>
          <w:sz w:val="20"/>
          <w:szCs w:val="20"/>
          <w:vertAlign w:val="subscript"/>
        </w:rPr>
        <w:t xml:space="preserve">n,w,R </w:t>
      </w:r>
      <w:r>
        <w:rPr>
          <w:rFonts w:ascii="Arial" w:hAnsi="Arial" w:cs="Arial"/>
          <w:bCs/>
          <w:color w:val="000000"/>
          <w:sz w:val="20"/>
          <w:szCs w:val="20"/>
        </w:rPr>
        <w:t>- wskaźnik ważony poziomu uderzeniowego znormalizowanego L</w:t>
      </w:r>
      <w:r>
        <w:rPr>
          <w:rFonts w:ascii="Arial" w:hAnsi="Arial" w:cs="Arial"/>
          <w:bCs/>
          <w:color w:val="000000"/>
          <w:sz w:val="20"/>
          <w:szCs w:val="20"/>
          <w:vertAlign w:val="subscript"/>
        </w:rPr>
        <w:t>n,w</w:t>
      </w:r>
    </w:p>
    <w:p w:rsidR="00BB6932" w:rsidRDefault="00BB6932">
      <w:pPr>
        <w:pStyle w:val="NormalWeb"/>
        <w:spacing w:before="120" w:after="0" w:line="360" w:lineRule="auto"/>
        <w:jc w:val="center"/>
        <w:rPr>
          <w:rFonts w:ascii="Arial" w:hAnsi="Arial" w:cs="Arial"/>
          <w:color w:val="000000"/>
          <w:sz w:val="20"/>
          <w:szCs w:val="20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n,w,R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n,w</m:t>
              </m:r>
            </m:sub>
          </m:sSub>
          <m:r>
            <w:rPr>
              <w:rFonts w:ascii="Cambria Math" w:hAnsi="Cambria Math"/>
            </w:rPr>
            <m:t>-2</m:t>
          </m:r>
          <m:d>
            <m:dPr>
              <m:begChr m:val="["/>
              <m:endChr m:val="]"/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dB</m:t>
              </m:r>
            </m:e>
          </m:d>
        </m:oMath>
      </m:oMathPara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b/>
          <w:sz w:val="20"/>
          <w:szCs w:val="20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color w:val="000000"/>
          <w:sz w:val="20"/>
          <w:szCs w:val="20"/>
        </w:rPr>
        <w:t>L’</w:t>
      </w:r>
      <w:r>
        <w:rPr>
          <w:rFonts w:ascii="Arial" w:hAnsi="Arial" w:cs="Arial"/>
          <w:bCs/>
          <w:color w:val="000000"/>
          <w:sz w:val="20"/>
          <w:szCs w:val="20"/>
          <w:vertAlign w:val="subscript"/>
        </w:rPr>
        <w:t xml:space="preserve">n,w 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– wskaźnik ważony przybliżonego poziomu uderzeniowego </w:t>
      </w:r>
      <w:r>
        <w:rPr>
          <w:rFonts w:ascii="Arial" w:hAnsi="Arial" w:cs="Arial"/>
          <w:bCs/>
          <w:color w:val="000000"/>
          <w:sz w:val="20"/>
          <w:szCs w:val="20"/>
        </w:rPr>
        <w:t>znormalizowanego L’</w:t>
      </w:r>
      <w:r>
        <w:rPr>
          <w:rFonts w:ascii="Arial" w:hAnsi="Arial" w:cs="Arial"/>
          <w:bCs/>
          <w:color w:val="000000"/>
          <w:sz w:val="20"/>
          <w:szCs w:val="20"/>
          <w:vertAlign w:val="subscript"/>
        </w:rPr>
        <w:t>n</w:t>
      </w:r>
    </w:p>
    <w:p w:rsidR="00BB6932" w:rsidRDefault="00BB6932">
      <w:pPr>
        <w:pStyle w:val="NormalWeb"/>
        <w:spacing w:before="120" w:after="0" w:line="360" w:lineRule="auto"/>
        <w:jc w:val="center"/>
        <w:rPr>
          <w:rFonts w:ascii="Arial" w:hAnsi="Arial" w:cs="Arial"/>
          <w:color w:val="000000"/>
          <w:sz w:val="20"/>
          <w:szCs w:val="20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L'</m:t>
              </m:r>
            </m:e>
            <m:sub>
              <m:r>
                <w:rPr>
                  <w:rFonts w:ascii="Cambria Math" w:hAnsi="Cambria Math"/>
                </w:rPr>
                <m:t>n,w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n,w,R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dB</m:t>
              </m:r>
            </m:e>
          </m:d>
        </m:oMath>
      </m:oMathPara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eastAsia="Calibri" w:hAnsi="Arial" w:cs="Arial"/>
          <w:b/>
          <w:sz w:val="20"/>
          <w:szCs w:val="20"/>
        </w:rPr>
      </w:pPr>
      <w:bookmarkStart w:id="28" w:name="__RefHeading___Toc7876_3554483523"/>
      <w:bookmarkStart w:id="29" w:name="_Toc151994916"/>
      <w:bookmarkStart w:id="30" w:name="_Toc11158773"/>
      <w:bookmarkStart w:id="31" w:name="_Toc447720971"/>
      <w:bookmarkEnd w:id="28"/>
      <w:r>
        <w:rPr>
          <w:rFonts w:ascii="Arial" w:eastAsia="Calibri" w:hAnsi="Arial" w:cs="Arial"/>
          <w:b/>
          <w:sz w:val="20"/>
          <w:szCs w:val="20"/>
        </w:rPr>
        <w:t>Czas pogłosu RT</w:t>
      </w:r>
      <w:bookmarkEnd w:id="29"/>
      <w:bookmarkEnd w:id="30"/>
      <w:bookmarkEnd w:id="31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Czas pogłosu RT (ang.Reverberation Time) jest jednym z podstawowych kryteriów oceny jakości sal przeznaczonych zarówno dla przedstawień słownych jak i występów muzycznych. Jest to czas, w k</w:t>
      </w:r>
      <w:r>
        <w:rPr>
          <w:rFonts w:ascii="Arial" w:hAnsi="Arial" w:cs="Arial"/>
          <w:color w:val="000000"/>
          <w:sz w:val="20"/>
          <w:szCs w:val="20"/>
        </w:rPr>
        <w:t>tórym energia dźwiękowa zawarta w stanie ustalonym w pomieszczeniu od kulistego źródła dźwięku zmaleje po wyłączeniu tego źródła o 60 dB. Dla każdego pomieszczenia, w zależności od funkcji, jak też od jego objętości, zalecane są optymalne przedziały wartoś</w:t>
      </w:r>
      <w:r>
        <w:rPr>
          <w:rFonts w:ascii="Arial" w:hAnsi="Arial" w:cs="Arial"/>
          <w:color w:val="000000"/>
          <w:sz w:val="20"/>
          <w:szCs w:val="20"/>
        </w:rPr>
        <w:t xml:space="preserve">ci czasu pogłosu i jego optymalna charakterystyka częstotliwościowa. </w:t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eastAsia="Calibri" w:hAnsi="Arial" w:cs="Arial"/>
          <w:b/>
          <w:sz w:val="20"/>
          <w:szCs w:val="20"/>
        </w:rPr>
      </w:pPr>
      <w:bookmarkStart w:id="32" w:name="__RefHeading___Toc7878_3554483523"/>
      <w:bookmarkStart w:id="33" w:name="_Toc151994917"/>
      <w:bookmarkStart w:id="34" w:name="_Toc11158774"/>
      <w:bookmarkEnd w:id="32"/>
      <w:r>
        <w:rPr>
          <w:rFonts w:ascii="Arial" w:eastAsia="Calibri" w:hAnsi="Arial" w:cs="Arial"/>
          <w:b/>
          <w:sz w:val="20"/>
          <w:szCs w:val="20"/>
        </w:rPr>
        <w:t>Wskaźnik transmisji mowy STI, RaSTI</w:t>
      </w:r>
      <w:bookmarkEnd w:id="33"/>
      <w:bookmarkEnd w:id="34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Wskaźnikami oceny parametrów przydatności wnętrza dla celów słownych są STI i RaSTI. Wyznacza się je najczęściej poprzez bezpośredni pomiar lub symula</w:t>
      </w:r>
      <w:r>
        <w:rPr>
          <w:rFonts w:ascii="Arial" w:hAnsi="Arial" w:cs="Arial"/>
          <w:color w:val="000000"/>
          <w:sz w:val="20"/>
          <w:szCs w:val="20"/>
        </w:rPr>
        <w:t>cję funkcji przeniesienia wzorcowej modulacji przez pomieszczenie ( MTF – Modulation Transfer Function). Oprócz wartości  STI w oktawach oblicza się wartość średnią STIśr.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RaSTI jest wskaźnikiem określającym zrozumiałość mowy na podstawie uproszonej metody</w:t>
      </w:r>
      <w:r>
        <w:rPr>
          <w:rFonts w:ascii="Arial" w:hAnsi="Arial" w:cs="Arial"/>
          <w:color w:val="000000"/>
          <w:sz w:val="20"/>
          <w:szCs w:val="20"/>
        </w:rPr>
        <w:t xml:space="preserve"> pomiarowej parametru STI.</w:t>
      </w:r>
    </w:p>
    <w:p w:rsidR="00BB6932" w:rsidRDefault="000565DD">
      <w:pPr>
        <w:rPr>
          <w:rFonts w:ascii="Arial" w:hAnsi="Arial" w:cs="Arial"/>
          <w:b/>
          <w:sz w:val="20"/>
          <w:szCs w:val="20"/>
        </w:rPr>
      </w:pPr>
      <w:r>
        <w:br w:type="page"/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  <w:tab w:val="left" w:pos="-284"/>
        </w:tabs>
        <w:spacing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35" w:name="_Toc428777681"/>
      <w:bookmarkStart w:id="36" w:name="_Toc437857155"/>
      <w:bookmarkStart w:id="37" w:name="_Toc428271860"/>
      <w:bookmarkStart w:id="38" w:name="_Toc437857156"/>
      <w:bookmarkStart w:id="39" w:name="_Ref437440165"/>
      <w:bookmarkStart w:id="40" w:name="_Ref437440164"/>
      <w:bookmarkStart w:id="41" w:name="__RefHeading___Toc7880_3554483523"/>
      <w:bookmarkStart w:id="42" w:name="_Toc151994918"/>
      <w:bookmarkStart w:id="43" w:name="_Toc80950599"/>
      <w:bookmarkEnd w:id="35"/>
      <w:bookmarkEnd w:id="36"/>
      <w:bookmarkEnd w:id="37"/>
      <w:bookmarkEnd w:id="38"/>
      <w:bookmarkEnd w:id="39"/>
      <w:bookmarkEnd w:id="40"/>
      <w:bookmarkEnd w:id="41"/>
      <w:r>
        <w:rPr>
          <w:rFonts w:ascii="Arial" w:hAnsi="Arial" w:cs="Arial"/>
          <w:b/>
          <w:sz w:val="20"/>
          <w:szCs w:val="20"/>
        </w:rPr>
        <w:lastRenderedPageBreak/>
        <w:t>Izolacyjność akustyczna przegród zewnętrznych</w:t>
      </w:r>
      <w:bookmarkEnd w:id="42"/>
      <w:bookmarkEnd w:id="43"/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44" w:name="__RefHeading___Toc7882_3554483523"/>
      <w:bookmarkStart w:id="45" w:name="_Toc151994919"/>
      <w:bookmarkStart w:id="46" w:name="_Toc80950600"/>
      <w:bookmarkStart w:id="47" w:name="_Toc508973359"/>
      <w:bookmarkEnd w:id="44"/>
      <w:r>
        <w:rPr>
          <w:rFonts w:ascii="Arial" w:eastAsia="Calibri" w:hAnsi="Arial" w:cs="Arial"/>
          <w:b/>
          <w:sz w:val="20"/>
          <w:szCs w:val="20"/>
        </w:rPr>
        <w:t>Wymagania</w:t>
      </w:r>
      <w:bookmarkEnd w:id="45"/>
      <w:bookmarkEnd w:id="46"/>
      <w:bookmarkEnd w:id="47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Norma określająca wymagania w zakresie izolacyjności akustycznej przegród zewnętrznych, PN-B-02151-3:2015</w:t>
      </w:r>
      <w:sdt>
        <w:sdtPr>
          <w:id w:val="-1257571354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CITATION PNB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 xml:space="preserve"> [3]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 xml:space="preserve">, obowiązuje na podstawie </w:t>
      </w:r>
      <w:hyperlink r:id="rId8" w:tgtFrame="_blank">
        <w:r>
          <w:rPr>
            <w:rFonts w:ascii="Arial" w:hAnsi="Arial" w:cs="Arial"/>
            <w:color w:val="000000"/>
            <w:sz w:val="20"/>
            <w:szCs w:val="20"/>
          </w:rPr>
          <w:t>§326</w:t>
        </w:r>
      </w:hyperlink>
      <w:r>
        <w:rPr>
          <w:rFonts w:ascii="Arial" w:hAnsi="Arial" w:cs="Arial"/>
          <w:color w:val="000000"/>
          <w:sz w:val="20"/>
          <w:szCs w:val="20"/>
        </w:rPr>
        <w:t xml:space="preserve"> rozporządzenia Ministra Infrastruktury z dnia 12 kwietnia 2002 r. w sprawie warunków technicznych, jakim powinny odpowiadać budynki i ich usytuowanie (Dz.U. Nr 75, poz. 690) </w:t>
      </w:r>
      <w:sdt>
        <w:sdtPr>
          <w:id w:val="-1257571353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 CITATION DzU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[10]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 xml:space="preserve"> wraz z późniejszymi zmianami oraz z wykazem Polskich Norm powołanych w rozporządzeniu.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Wymaganą izolacyjność akustyczną ścian zewnętrznych i stropodachów uzależnia się od miarodajnego poziomu dźwięku A hałasu zewnętrznego wy</w:t>
      </w:r>
      <w:r>
        <w:rPr>
          <w:rFonts w:ascii="Arial" w:hAnsi="Arial" w:cs="Arial"/>
          <w:color w:val="000000"/>
          <w:sz w:val="20"/>
          <w:szCs w:val="20"/>
        </w:rPr>
        <w:t>stępującego w odległości 2 m od fasady budynku na poziomie rozpatrywanego fragmentu przegrody zewnętrznej.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Jako miarodajny poziom hałasu zewnętrznego, pochodzącego od komunikacji drogowej i szynowej należy przyjmować długookresowy równoważny poziom dźwięku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BB6932" w:rsidRDefault="000565DD">
      <w:pPr>
        <w:pStyle w:val="NormalWeb"/>
        <w:numPr>
          <w:ilvl w:val="0"/>
          <w:numId w:val="4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Dla pory dnia 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Aeq,zew,D </w:t>
      </w:r>
      <w:r>
        <w:rPr>
          <w:rFonts w:ascii="Arial" w:hAnsi="Arial" w:cs="Arial"/>
          <w:color w:val="000000"/>
          <w:sz w:val="20"/>
          <w:szCs w:val="20"/>
        </w:rPr>
        <w:t>wyznaczony dla 16 h dnia (od godz. 6:00 do godz. 22:00), z uwzględnieniem wszystkich dni w roku.</w:t>
      </w:r>
    </w:p>
    <w:p w:rsidR="00BB6932" w:rsidRDefault="000565DD">
      <w:pPr>
        <w:pStyle w:val="NormalWeb"/>
        <w:numPr>
          <w:ilvl w:val="0"/>
          <w:numId w:val="4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Dla pory nocy 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Aeq,zew,N  </w:t>
      </w:r>
      <w:r>
        <w:rPr>
          <w:rFonts w:ascii="Arial" w:hAnsi="Arial" w:cs="Arial"/>
          <w:color w:val="000000"/>
          <w:sz w:val="20"/>
          <w:szCs w:val="20"/>
        </w:rPr>
        <w:t>wyznaczony dla 8 h nocy (od godz. 22:00 do godz. 6:00), z uwzględnieniem wszystkich nocy roku.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Zgodnie z </w:t>
      </w:r>
      <w:r>
        <w:rPr>
          <w:rFonts w:ascii="Arial" w:hAnsi="Arial" w:cs="Arial"/>
          <w:color w:val="000000"/>
          <w:sz w:val="20"/>
          <w:szCs w:val="20"/>
        </w:rPr>
        <w:t>normą PN-B-02151-03, w przypadku pomieszczeń z jedną przegrodą zewnętrzną wartość wskaźnika oceny przybliżonej izolacyjności akustycznej właściwej przegrody zewnętrznej R’A,2 należy obliczyć z poniższego równania (1):</w:t>
      </w:r>
    </w:p>
    <w:p w:rsidR="00BB6932" w:rsidRDefault="00BB6932">
      <w:pPr>
        <w:pStyle w:val="NormalWeb"/>
        <w:spacing w:before="120" w:after="0" w:line="360" w:lineRule="auto"/>
        <w:jc w:val="center"/>
        <w:rPr>
          <w:rFonts w:ascii="Arial" w:hAnsi="Arial" w:cs="Arial"/>
          <w:color w:val="000000"/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R'</m:t>
            </m:r>
          </m:e>
          <m:sub>
            <m:r>
              <w:rPr>
                <w:rFonts w:ascii="Cambria Math" w:hAnsi="Cambria Math"/>
              </w:rPr>
              <m:t>A,2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A,zew</m:t>
            </m:r>
          </m:sub>
        </m:sSub>
        <m: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A,wew</m:t>
            </m:r>
          </m:sub>
        </m:sSub>
        <m:r>
          <w:rPr>
            <w:rFonts w:ascii="Cambria Math" w:hAnsi="Cambria Math"/>
          </w:rPr>
          <m:t>+10</m:t>
        </m:r>
        <m:r>
          <w:rPr>
            <w:rFonts w:ascii="Cambria Math" w:hAnsi="Cambria Math"/>
          </w:rPr>
          <m:t>lo</m:t>
        </m:r>
        <m:r>
          <w:rPr>
            <w:rFonts w:ascii="Cambria Math" w:hAnsi="Cambria Math"/>
          </w:rPr>
          <m:t>g</m:t>
        </m:r>
        <m:d>
          <m:dPr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S</m:t>
                </m:r>
              </m:num>
              <m:den>
                <m:r>
                  <w:rPr>
                    <w:rFonts w:ascii="Cambria Math" w:hAnsi="Cambria Math"/>
                  </w:rPr>
                  <m:t>A</m:t>
                </m:r>
              </m:den>
            </m:f>
          </m:e>
        </m:d>
        <m:r>
          <w:rPr>
            <w:rFonts w:ascii="Cambria Math" w:hAnsi="Cambria Math"/>
          </w:rPr>
          <m:t>+3</m:t>
        </m:r>
      </m:oMath>
      <w:r w:rsidR="000565DD">
        <w:rPr>
          <w:rFonts w:ascii="Arial" w:hAnsi="Arial" w:cs="Arial"/>
          <w:color w:val="000000"/>
          <w:sz w:val="20"/>
          <w:szCs w:val="20"/>
        </w:rPr>
        <w:tab/>
        <w:t xml:space="preserve"> (1)</w:t>
      </w:r>
    </w:p>
    <w:p w:rsidR="00BB6932" w:rsidRDefault="000565DD">
      <w:pPr>
        <w:pStyle w:val="NormalWeb"/>
        <w:spacing w:before="120" w:after="0" w:line="36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gdzie:</w:t>
      </w:r>
    </w:p>
    <w:p w:rsidR="00BB6932" w:rsidRDefault="000565DD">
      <w:pPr>
        <w:pStyle w:val="NormalWeb"/>
        <w:spacing w:before="120" w:after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R’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A,2 </w:t>
      </w:r>
      <w:r>
        <w:rPr>
          <w:rFonts w:ascii="Arial" w:hAnsi="Arial" w:cs="Arial"/>
          <w:color w:val="000000"/>
          <w:sz w:val="20"/>
          <w:szCs w:val="20"/>
        </w:rPr>
        <w:t>– wskaźnik oceny przybliżonej izolacyjności akustycznej właściwej przegrody zewnętrznej,</w:t>
      </w:r>
    </w:p>
    <w:p w:rsidR="00BB6932" w:rsidRDefault="000565DD">
      <w:pPr>
        <w:pStyle w:val="NormalWeb"/>
        <w:spacing w:before="120" w:after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A,zew </w:t>
      </w:r>
      <w:r>
        <w:rPr>
          <w:rFonts w:ascii="Arial" w:hAnsi="Arial" w:cs="Arial"/>
          <w:color w:val="000000"/>
          <w:sz w:val="20"/>
          <w:szCs w:val="20"/>
        </w:rPr>
        <w:t>– miarodajny poziom hałasu zewnętrznego przy danej przegrodzie zewnętrznej,</w:t>
      </w:r>
    </w:p>
    <w:p w:rsidR="00BB6932" w:rsidRDefault="000565DD">
      <w:pPr>
        <w:pStyle w:val="NormalWeb"/>
        <w:spacing w:before="120" w:after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A,wew </w:t>
      </w:r>
      <w:r>
        <w:rPr>
          <w:rFonts w:ascii="Arial" w:hAnsi="Arial" w:cs="Arial"/>
          <w:color w:val="000000"/>
          <w:sz w:val="20"/>
          <w:szCs w:val="20"/>
        </w:rPr>
        <w:t>– poziom odniesienia do obliczenia izolacyjności a</w:t>
      </w:r>
      <w:r>
        <w:rPr>
          <w:rFonts w:ascii="Arial" w:hAnsi="Arial" w:cs="Arial"/>
          <w:color w:val="000000"/>
          <w:sz w:val="20"/>
          <w:szCs w:val="20"/>
        </w:rPr>
        <w:t>kustycznej przegrody zewnętrznej,</w:t>
      </w:r>
    </w:p>
    <w:p w:rsidR="00BB6932" w:rsidRDefault="000565DD">
      <w:pPr>
        <w:pStyle w:val="NormalWeb"/>
        <w:spacing w:before="120" w:after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A – chłonność akustyczna pomieszczenia w oktawowym paśmie o środkowej częstotliwości f=500 Hz, bez wyposażenia pomieszczenia i obecności użytkowników,</w:t>
      </w:r>
    </w:p>
    <w:p w:rsidR="00BB6932" w:rsidRDefault="000565DD">
      <w:pPr>
        <w:pStyle w:val="NormalWeb"/>
        <w:spacing w:before="120" w:after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 – pole rzutu powierzchni przegrody zewnętrznej w płaszczyznę fasady l</w:t>
      </w:r>
      <w:r>
        <w:rPr>
          <w:rFonts w:ascii="Arial" w:hAnsi="Arial" w:cs="Arial"/>
          <w:color w:val="000000"/>
          <w:sz w:val="20"/>
          <w:szCs w:val="20"/>
        </w:rPr>
        <w:t>ub dachu widzianej od strony pomieszczenia.</w:t>
      </w:r>
    </w:p>
    <w:p w:rsidR="00BB6932" w:rsidRDefault="000565DD">
      <w:pPr>
        <w:pStyle w:val="NormalWeb"/>
        <w:spacing w:before="120" w:after="0" w:line="360" w:lineRule="auto"/>
        <w:jc w:val="center"/>
        <w:rPr>
          <w:rFonts w:ascii="Arial" w:hAnsi="Arial" w:cs="Arial"/>
          <w:color w:val="000000"/>
          <w:sz w:val="20"/>
          <w:szCs w:val="20"/>
        </w:rPr>
      </w:pPr>
      <m:oMath>
        <m:r>
          <w:rPr>
            <w:rFonts w:ascii="Cambria Math" w:hAnsi="Cambria Math"/>
          </w:rPr>
          <m:t>A</m:t>
        </m:r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0,16V</m:t>
            </m:r>
          </m:num>
          <m:den>
            <m:r>
              <w:rPr>
                <w:rFonts w:ascii="Cambria Math" w:hAnsi="Cambria Math"/>
              </w:rPr>
              <m:t>T</m:t>
            </m:r>
          </m:den>
        </m:f>
      </m:oMath>
      <w:r>
        <w:rPr>
          <w:rFonts w:ascii="Arial" w:hAnsi="Arial" w:cs="Arial"/>
          <w:color w:val="000000"/>
          <w:sz w:val="20"/>
          <w:szCs w:val="20"/>
        </w:rPr>
        <w:t>(2)</w:t>
      </w:r>
    </w:p>
    <w:p w:rsidR="00BB6932" w:rsidRDefault="000565DD">
      <w:pPr>
        <w:pStyle w:val="NormalWeb"/>
        <w:spacing w:before="120" w:after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V – objętość pomieszczenia,</w:t>
      </w:r>
    </w:p>
    <w:p w:rsidR="00BB6932" w:rsidRDefault="000565DD">
      <w:pPr>
        <w:pStyle w:val="NormalWeb"/>
        <w:spacing w:before="120" w:after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 – przewidywany czas pogłosu, T, w pomieszczeniu, w oktawowym paśmie o środkowej częstotliwości f – 500 Hz.</w:t>
      </w:r>
    </w:p>
    <w:p w:rsidR="00BB6932" w:rsidRDefault="00BB6932">
      <w:pPr>
        <w:pStyle w:val="NormalWeb"/>
        <w:spacing w:before="120" w:after="0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Jeżeli pomieszczenie ma więcej niż jedną przegrodę zewnętrz</w:t>
      </w:r>
      <w:r>
        <w:rPr>
          <w:rFonts w:ascii="Arial" w:hAnsi="Arial" w:cs="Arial"/>
          <w:color w:val="000000"/>
          <w:sz w:val="20"/>
          <w:szCs w:val="20"/>
        </w:rPr>
        <w:t xml:space="preserve">ną należy wyznaczyć izolacyjność akustyczną każdej z przegród indywidualnie, przestrzegając warunku, aby wypadkowy poziom hałasu </w:t>
      </w:r>
      <w:r>
        <w:rPr>
          <w:rFonts w:ascii="Arial" w:hAnsi="Arial" w:cs="Arial"/>
          <w:color w:val="000000"/>
          <w:sz w:val="20"/>
          <w:szCs w:val="20"/>
        </w:rPr>
        <w:lastRenderedPageBreak/>
        <w:t>zewnętrznego przenikającego do pomieszczenia przez wszystkie przegrody zewnętrzne nie przekroczył poziomu odniesienia 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A,wew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</w:t>
      </w:r>
      <w:r>
        <w:rPr>
          <w:rFonts w:ascii="Arial" w:hAnsi="Arial" w:cs="Arial"/>
          <w:color w:val="000000"/>
          <w:sz w:val="20"/>
          <w:szCs w:val="20"/>
        </w:rPr>
        <w:t>oniższa tabela prezentuje wartości odniesienia w przypadku, gdy miarodajny poziom hałasu zewnętrznego dotyczy wartości równoważnych 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Aeq, zew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Poziom odniesienia 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Aeq,wew </w:t>
      </w:r>
      <w:r>
        <w:rPr>
          <w:rFonts w:ascii="Arial" w:hAnsi="Arial" w:cs="Arial"/>
          <w:color w:val="000000"/>
          <w:sz w:val="20"/>
          <w:szCs w:val="20"/>
        </w:rPr>
        <w:t>dotyczący miarodajnego równoważnego poziomu dźwięku</w:t>
      </w:r>
      <w:r>
        <w:rPr>
          <w:rFonts w:ascii="Arial" w:hAnsi="Arial" w:cs="Arial"/>
          <w:color w:val="000000"/>
          <w:sz w:val="20"/>
          <w:szCs w:val="20"/>
        </w:rPr>
        <w:t xml:space="preserve"> A, hałasu zewnętrznego</w:t>
      </w:r>
    </w:p>
    <w:tbl>
      <w:tblPr>
        <w:tblStyle w:val="TableGrid"/>
        <w:tblW w:w="9067" w:type="dxa"/>
        <w:tblInd w:w="-5" w:type="dxa"/>
        <w:tblLayout w:type="fixed"/>
        <w:tblLook w:val="04A0"/>
      </w:tblPr>
      <w:tblGrid>
        <w:gridCol w:w="466"/>
        <w:gridCol w:w="3102"/>
        <w:gridCol w:w="3177"/>
        <w:gridCol w:w="1113"/>
        <w:gridCol w:w="1209"/>
      </w:tblGrid>
      <w:tr w:rsidR="00BB6932">
        <w:tc>
          <w:tcPr>
            <w:tcW w:w="466" w:type="dxa"/>
            <w:vMerge w:val="restart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3102" w:type="dxa"/>
            <w:vMerge w:val="restart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Rodzaj budynku</w:t>
            </w:r>
          </w:p>
        </w:tc>
        <w:tc>
          <w:tcPr>
            <w:tcW w:w="3177" w:type="dxa"/>
            <w:vMerge w:val="restart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Rodzaj pomieszczenia</w:t>
            </w:r>
          </w:p>
        </w:tc>
        <w:tc>
          <w:tcPr>
            <w:tcW w:w="2322" w:type="dxa"/>
            <w:gridSpan w:val="2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Poziom odniesienia L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 xml:space="preserve">Aeq,wew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[dB]</w:t>
            </w:r>
          </w:p>
        </w:tc>
      </w:tr>
      <w:tr w:rsidR="00BB6932">
        <w:tc>
          <w:tcPr>
            <w:tcW w:w="466" w:type="dxa"/>
            <w:vMerge/>
            <w:shd w:val="clear" w:color="auto" w:fill="D9D9D9" w:themeFill="background1" w:themeFillShade="D9"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Merge/>
            <w:shd w:val="clear" w:color="auto" w:fill="D9D9D9" w:themeFill="background1" w:themeFillShade="D9"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77" w:type="dxa"/>
            <w:vMerge/>
            <w:shd w:val="clear" w:color="auto" w:fill="D9D9D9" w:themeFill="background1" w:themeFillShade="D9"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113" w:type="dxa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Dzień</w:t>
            </w:r>
          </w:p>
        </w:tc>
        <w:tc>
          <w:tcPr>
            <w:tcW w:w="1209" w:type="dxa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Noc</w:t>
            </w:r>
          </w:p>
        </w:tc>
      </w:tr>
      <w:tr w:rsidR="00BB6932">
        <w:trPr>
          <w:trHeight w:val="112"/>
        </w:trPr>
        <w:tc>
          <w:tcPr>
            <w:tcW w:w="9067" w:type="dxa"/>
            <w:gridSpan w:val="5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Pomieszczenia według PN-B-02151-3:2015 </w:t>
            </w:r>
            <w:sdt>
              <w:sdtPr>
                <w:id w:val="-1257571352"/>
                <w:citation/>
              </w:sdtPr>
              <w:sdtContent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begin"/>
                </w:r>
                <w:r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instrText xml:space="preserve"> CITATION PNB \l 1045 </w:instrText>
                </w:r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separate"/>
                </w:r>
                <w:r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t>[3]</w:t>
                </w:r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end"/>
                </w:r>
              </w:sdtContent>
            </w:sdt>
          </w:p>
        </w:tc>
      </w:tr>
      <w:tr w:rsidR="00BB6932">
        <w:tc>
          <w:tcPr>
            <w:tcW w:w="466" w:type="dxa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3"/>
              </w:numPr>
              <w:spacing w:before="48" w:after="48" w:line="240" w:lineRule="auto"/>
              <w:ind w:left="284" w:hanging="284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Merge w:val="restart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Budynki biurowe</w:t>
            </w:r>
          </w:p>
        </w:tc>
        <w:tc>
          <w:tcPr>
            <w:tcW w:w="3177" w:type="dxa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Pokoje biurowe</w:t>
            </w:r>
          </w:p>
        </w:tc>
        <w:tc>
          <w:tcPr>
            <w:tcW w:w="1113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209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466" w:type="dxa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3"/>
              </w:numPr>
              <w:spacing w:before="48" w:after="48" w:line="240" w:lineRule="auto"/>
              <w:ind w:left="284" w:hanging="284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Merge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77" w:type="dxa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Gabinety dyrektorskie i inne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pokoje do pracy koncepcyjnej</w:t>
            </w:r>
          </w:p>
        </w:tc>
        <w:tc>
          <w:tcPr>
            <w:tcW w:w="111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20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466" w:type="dxa"/>
          </w:tcPr>
          <w:p w:rsidR="00BB6932" w:rsidRDefault="00BB6932">
            <w:pPr>
              <w:pStyle w:val="ListParagraph"/>
              <w:numPr>
                <w:ilvl w:val="0"/>
                <w:numId w:val="13"/>
              </w:numPr>
              <w:spacing w:before="48" w:after="48" w:line="240" w:lineRule="auto"/>
              <w:ind w:left="284" w:hanging="284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Merge w:val="restart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Wszystkie rodzaje budynków</w:t>
            </w:r>
          </w:p>
        </w:tc>
        <w:tc>
          <w:tcPr>
            <w:tcW w:w="317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Pomieszczenia administracyjne</w:t>
            </w:r>
          </w:p>
        </w:tc>
        <w:tc>
          <w:tcPr>
            <w:tcW w:w="111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20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466" w:type="dxa"/>
          </w:tcPr>
          <w:p w:rsidR="00BB6932" w:rsidRDefault="00BB6932">
            <w:pPr>
              <w:pStyle w:val="ListParagraph"/>
              <w:numPr>
                <w:ilvl w:val="0"/>
                <w:numId w:val="13"/>
              </w:numPr>
              <w:spacing w:before="48" w:after="48" w:line="240" w:lineRule="auto"/>
              <w:ind w:left="284" w:hanging="284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7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Pomieszczenia do zajęć sportowych</w:t>
            </w:r>
          </w:p>
        </w:tc>
        <w:tc>
          <w:tcPr>
            <w:tcW w:w="111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20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466" w:type="dxa"/>
          </w:tcPr>
          <w:p w:rsidR="00BB6932" w:rsidRDefault="00BB6932">
            <w:pPr>
              <w:pStyle w:val="ListParagraph"/>
              <w:numPr>
                <w:ilvl w:val="0"/>
                <w:numId w:val="13"/>
              </w:numPr>
              <w:spacing w:before="48" w:after="48" w:line="240" w:lineRule="auto"/>
              <w:ind w:left="284" w:hanging="284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7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Kawiarnie, restauracje</w:t>
            </w:r>
          </w:p>
        </w:tc>
        <w:tc>
          <w:tcPr>
            <w:tcW w:w="111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20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466" w:type="dxa"/>
          </w:tcPr>
          <w:p w:rsidR="00BB6932" w:rsidRDefault="00BB6932">
            <w:pPr>
              <w:pStyle w:val="ListParagraph"/>
              <w:numPr>
                <w:ilvl w:val="0"/>
                <w:numId w:val="13"/>
              </w:numPr>
              <w:spacing w:before="48" w:after="48" w:line="240" w:lineRule="auto"/>
              <w:ind w:left="284" w:hanging="284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7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Sale wystawowe</w:t>
            </w:r>
          </w:p>
        </w:tc>
        <w:tc>
          <w:tcPr>
            <w:tcW w:w="111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20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9067" w:type="dxa"/>
            <w:gridSpan w:val="5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Pozostałe pomieszczenia</w:t>
            </w:r>
          </w:p>
        </w:tc>
      </w:tr>
      <w:tr w:rsidR="00BB6932">
        <w:tc>
          <w:tcPr>
            <w:tcW w:w="466" w:type="dxa"/>
          </w:tcPr>
          <w:p w:rsidR="00BB6932" w:rsidRDefault="00BB6932">
            <w:pPr>
              <w:pStyle w:val="ListParagraph"/>
              <w:numPr>
                <w:ilvl w:val="0"/>
                <w:numId w:val="13"/>
              </w:numPr>
              <w:spacing w:before="48" w:after="48" w:line="240" w:lineRule="auto"/>
              <w:ind w:left="284" w:hanging="284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Align w:val="center"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7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Garderoba</w:t>
            </w:r>
          </w:p>
        </w:tc>
        <w:tc>
          <w:tcPr>
            <w:tcW w:w="111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20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466" w:type="dxa"/>
          </w:tcPr>
          <w:p w:rsidR="00BB6932" w:rsidRDefault="00BB6932">
            <w:pPr>
              <w:pStyle w:val="ListParagraph"/>
              <w:numPr>
                <w:ilvl w:val="0"/>
                <w:numId w:val="13"/>
              </w:numPr>
              <w:spacing w:before="48" w:after="48" w:line="240" w:lineRule="auto"/>
              <w:ind w:left="284" w:hanging="284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Align w:val="center"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7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Sala teatralna </w:t>
            </w:r>
          </w:p>
        </w:tc>
        <w:tc>
          <w:tcPr>
            <w:tcW w:w="111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20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466" w:type="dxa"/>
          </w:tcPr>
          <w:p w:rsidR="00BB6932" w:rsidRDefault="00BB6932">
            <w:pPr>
              <w:pStyle w:val="ListParagraph"/>
              <w:numPr>
                <w:ilvl w:val="0"/>
                <w:numId w:val="13"/>
              </w:numPr>
              <w:spacing w:before="48" w:after="48" w:line="240" w:lineRule="auto"/>
              <w:ind w:left="284" w:hanging="284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02" w:type="dxa"/>
            <w:vAlign w:val="center"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7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Sala prób</w:t>
            </w:r>
          </w:p>
        </w:tc>
        <w:tc>
          <w:tcPr>
            <w:tcW w:w="111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20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</w:tbl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Bez względu na hałas zewnętrzny, izolacyjność akustyczna przegrody zewnętrznej nie powinna być mniejsza niż R’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A,2 </w:t>
      </w:r>
      <w:r>
        <w:rPr>
          <w:rFonts w:ascii="Arial" w:hAnsi="Arial" w:cs="Arial"/>
          <w:color w:val="000000"/>
          <w:sz w:val="20"/>
          <w:szCs w:val="20"/>
        </w:rPr>
        <w:t xml:space="preserve">= 30 dB. Wymaganie to nie dotyczy przegród zewnętrznych holi i pomieszczeń recepcji w hotelach, sal konsumpcyjnych </w:t>
      </w:r>
      <w:r>
        <w:rPr>
          <w:rFonts w:ascii="Arial" w:hAnsi="Arial" w:cs="Arial"/>
          <w:color w:val="000000"/>
          <w:sz w:val="20"/>
          <w:szCs w:val="20"/>
        </w:rPr>
        <w:t>kawiarni i restauracji i innych pomieszczeń o podobnym przeznaczeniu, dla których należy przyjąć, jako izolacyjność minimalną, wskaźnik oceny  R’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A,2</w:t>
      </w:r>
      <w:r>
        <w:rPr>
          <w:rFonts w:ascii="Arial" w:hAnsi="Arial" w:cs="Arial"/>
          <w:color w:val="000000"/>
          <w:sz w:val="20"/>
          <w:szCs w:val="20"/>
        </w:rPr>
        <w:t xml:space="preserve"> = 25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Wyznaczona izolacyjność od dźwięków powietrznych przegród zewnętrznych z oknami/drzwiami balkonowy</w:t>
      </w:r>
      <w:r>
        <w:rPr>
          <w:rFonts w:ascii="Arial" w:hAnsi="Arial" w:cs="Arial"/>
          <w:color w:val="000000"/>
          <w:sz w:val="20"/>
          <w:szCs w:val="20"/>
        </w:rPr>
        <w:t xml:space="preserve">mi i elementami nawiewnymi </w:t>
      </w:r>
      <w:r>
        <w:rPr>
          <w:rFonts w:ascii="Arial" w:hAnsi="Arial" w:cs="Arial"/>
          <w:color w:val="000000"/>
          <w:sz w:val="20"/>
          <w:szCs w:val="20"/>
          <w:u w:val="single"/>
        </w:rPr>
        <w:t>jest izolacyjnością wypadkową</w:t>
      </w:r>
      <w:r>
        <w:rPr>
          <w:rFonts w:ascii="Arial" w:hAnsi="Arial" w:cs="Arial"/>
          <w:color w:val="000000"/>
          <w:sz w:val="20"/>
          <w:szCs w:val="20"/>
        </w:rPr>
        <w:t xml:space="preserve"> i dotyczy następujących warunków eksploatacji tych przegród:</w:t>
      </w:r>
    </w:p>
    <w:p w:rsidR="00BB6932" w:rsidRDefault="000565DD">
      <w:pPr>
        <w:pStyle w:val="NormalWeb"/>
        <w:numPr>
          <w:ilvl w:val="0"/>
          <w:numId w:val="5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Okna i drzwi balkonowe są zamknięte.</w:t>
      </w:r>
    </w:p>
    <w:p w:rsidR="00BB6932" w:rsidRDefault="000565DD">
      <w:pPr>
        <w:pStyle w:val="NormalWeb"/>
        <w:numPr>
          <w:ilvl w:val="0"/>
          <w:numId w:val="5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Elementy nawiewne z możliwością regulowania przez użytkownika, ustawione są w pozycji „zamknięte”.</w:t>
      </w:r>
    </w:p>
    <w:p w:rsidR="00BB6932" w:rsidRDefault="000565DD">
      <w:pPr>
        <w:pStyle w:val="NormalWeb"/>
        <w:numPr>
          <w:ilvl w:val="0"/>
          <w:numId w:val="5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El</w:t>
      </w:r>
      <w:r>
        <w:rPr>
          <w:rFonts w:ascii="Arial" w:hAnsi="Arial" w:cs="Arial"/>
          <w:color w:val="000000"/>
          <w:sz w:val="20"/>
          <w:szCs w:val="20"/>
        </w:rPr>
        <w:t>ementy nawiewne bez możliwości regulowania przez użytkownika, ustawione są w pozycji „otwarte”.</w:t>
      </w:r>
      <w:r>
        <w:br w:type="page"/>
      </w:r>
    </w:p>
    <w:p w:rsidR="00BB6932" w:rsidRDefault="000565DD">
      <w:pPr>
        <w:pStyle w:val="ListParagraph"/>
        <w:numPr>
          <w:ilvl w:val="2"/>
          <w:numId w:val="25"/>
        </w:numPr>
        <w:tabs>
          <w:tab w:val="left" w:pos="-436"/>
        </w:tabs>
        <w:spacing w:before="280" w:after="280"/>
        <w:ind w:left="567" w:hanging="567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48" w:name="__RefHeading___Toc7884_3554483523"/>
      <w:bookmarkStart w:id="49" w:name="_Toc151994920"/>
      <w:bookmarkStart w:id="50" w:name="_Toc8638922"/>
      <w:bookmarkStart w:id="51" w:name="_Toc63840414"/>
      <w:bookmarkStart w:id="52" w:name="_Toc80961953"/>
      <w:bookmarkStart w:id="53" w:name="_Toc90030259"/>
      <w:bookmarkStart w:id="54" w:name="_Toc95720019"/>
      <w:bookmarkEnd w:id="48"/>
      <w:r>
        <w:rPr>
          <w:rFonts w:ascii="Arial" w:eastAsia="Calibri" w:hAnsi="Arial" w:cs="Arial"/>
          <w:b/>
          <w:sz w:val="20"/>
          <w:szCs w:val="20"/>
        </w:rPr>
        <w:lastRenderedPageBreak/>
        <w:t>Część pełna przegród zewnętrznych</w:t>
      </w:r>
      <w:bookmarkEnd w:id="49"/>
      <w:bookmarkEnd w:id="50"/>
      <w:bookmarkEnd w:id="51"/>
      <w:bookmarkEnd w:id="52"/>
      <w:bookmarkEnd w:id="53"/>
      <w:bookmarkEnd w:id="54"/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Do obliczeń wskaźników wypadkowej izolacyjności akustycznej elewacji przyjęto wartości wskaźnika oceny izolacyjności 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akustycznej części pełnej przegrody R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bscript"/>
          <w:lang w:eastAsia="ar-SA"/>
        </w:rPr>
        <w:t>A,2,R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odpowiadające zaprojektowanej ścianie zewnętrznej:</w:t>
      </w:r>
    </w:p>
    <w:p w:rsidR="00BB6932" w:rsidRDefault="000565DD">
      <w:pPr>
        <w:numPr>
          <w:ilvl w:val="0"/>
          <w:numId w:val="18"/>
        </w:numPr>
        <w:spacing w:before="120" w:after="0" w:line="360" w:lineRule="auto"/>
        <w:jc w:val="both"/>
        <w:rPr>
          <w:rFonts w:ascii="Arial" w:eastAsia="Times New Roman" w:hAnsi="Arial" w:cs="Arial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kern w:val="2"/>
          <w:sz w:val="20"/>
          <w:szCs w:val="20"/>
          <w:lang w:eastAsia="ar-SA"/>
        </w:rPr>
        <w:t>Ściana z cegły ceramicznej o grubości 40 cm + tynk mineralny z aerożelem gr. 2cm. Prognozowana wartość projektowego wskaźnika oceny izolacyjności akustycznej właś</w:t>
      </w:r>
      <w:r>
        <w:rPr>
          <w:rFonts w:ascii="Arial" w:eastAsia="Times New Roman" w:hAnsi="Arial" w:cs="Arial"/>
          <w:kern w:val="2"/>
          <w:sz w:val="20"/>
          <w:szCs w:val="20"/>
          <w:lang w:eastAsia="ar-SA"/>
        </w:rPr>
        <w:t>ciwej R</w:t>
      </w:r>
      <w:r>
        <w:rPr>
          <w:rFonts w:ascii="Arial" w:eastAsia="Times New Roman" w:hAnsi="Arial" w:cs="Arial"/>
          <w:kern w:val="2"/>
          <w:sz w:val="20"/>
          <w:szCs w:val="20"/>
          <w:vertAlign w:val="subscript"/>
          <w:lang w:eastAsia="ar-SA"/>
        </w:rPr>
        <w:t>A,2,R</w:t>
      </w:r>
      <w:r>
        <w:rPr>
          <w:rFonts w:ascii="Arial" w:eastAsia="Times New Roman" w:hAnsi="Arial" w:cs="Arial"/>
          <w:kern w:val="2"/>
          <w:sz w:val="20"/>
          <w:szCs w:val="20"/>
          <w:lang w:eastAsia="ar-SA"/>
        </w:rPr>
        <w:t xml:space="preserve"> ≥ 54 dB,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kern w:val="2"/>
          <w:sz w:val="20"/>
          <w:szCs w:val="20"/>
          <w:lang w:eastAsia="ar-SA"/>
        </w:rPr>
        <w:t xml:space="preserve">Zgodnie z normą PN-B-02151-03:2015 </w:t>
      </w:r>
      <w:sdt>
        <w:sdtPr>
          <w:id w:val="-1257571351"/>
          <w:citation/>
        </w:sdtPr>
        <w:sdtContent>
          <w:r w:rsidR="00BB6932">
            <w:rPr>
              <w:rFonts w:ascii="Arial" w:eastAsia="Times New Roman" w:hAnsi="Arial" w:cs="Arial"/>
              <w:kern w:val="2"/>
              <w:sz w:val="20"/>
              <w:szCs w:val="20"/>
              <w:lang w:eastAsia="ar-SA"/>
            </w:rPr>
            <w:fldChar w:fldCharType="begin"/>
          </w:r>
          <w:r>
            <w:rPr>
              <w:rFonts w:ascii="Arial" w:eastAsia="Times New Roman" w:hAnsi="Arial" w:cs="Arial"/>
              <w:kern w:val="2"/>
              <w:sz w:val="20"/>
              <w:szCs w:val="20"/>
              <w:lang w:eastAsia="ar-SA"/>
            </w:rPr>
            <w:instrText xml:space="preserve">CITATION Symbol_zastępczy1 \l 1045 </w:instrText>
          </w:r>
          <w:r w:rsidR="00BB6932">
            <w:rPr>
              <w:rFonts w:ascii="Arial" w:eastAsia="Times New Roman" w:hAnsi="Arial" w:cs="Arial"/>
              <w:kern w:val="2"/>
              <w:sz w:val="20"/>
              <w:szCs w:val="20"/>
              <w:lang w:eastAsia="ar-SA"/>
            </w:rPr>
            <w:fldChar w:fldCharType="separate"/>
          </w:r>
          <w:r>
            <w:rPr>
              <w:rFonts w:ascii="Arial" w:eastAsia="Times New Roman" w:hAnsi="Arial" w:cs="Arial"/>
              <w:kern w:val="2"/>
              <w:sz w:val="20"/>
              <w:szCs w:val="20"/>
              <w:lang w:eastAsia="ar-SA"/>
            </w:rPr>
            <w:t>[11]</w:t>
          </w:r>
          <w:r w:rsidR="00BB6932">
            <w:rPr>
              <w:rFonts w:ascii="Arial" w:eastAsia="Times New Roman" w:hAnsi="Arial" w:cs="Arial"/>
              <w:kern w:val="2"/>
              <w:sz w:val="20"/>
              <w:szCs w:val="20"/>
              <w:lang w:eastAsia="ar-SA"/>
            </w:rPr>
            <w:fldChar w:fldCharType="end"/>
          </w:r>
        </w:sdtContent>
      </w:sdt>
      <w:r>
        <w:rPr>
          <w:rFonts w:ascii="Arial" w:eastAsia="Times New Roman" w:hAnsi="Arial" w:cs="Arial"/>
          <w:kern w:val="2"/>
          <w:sz w:val="20"/>
          <w:szCs w:val="20"/>
          <w:lang w:eastAsia="ar-SA"/>
        </w:rPr>
        <w:t xml:space="preserve"> punkt 8.2 przy ocenie izolacyjności akustycznej przegród zewnętrznych w budynku należy przyjąć, że wpływ bocznego przenoszenia dźwięku na ich izolacyjność akustyczną jest pomijalny. 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55" w:name="_Toc95720020"/>
      <w:bookmarkStart w:id="56" w:name="_Toc90030261"/>
      <w:bookmarkStart w:id="57" w:name="_Toc80961954"/>
      <w:bookmarkStart w:id="58" w:name="_Toc63840416"/>
      <w:bookmarkStart w:id="59" w:name="_Toc8638923"/>
      <w:bookmarkStart w:id="60" w:name="__RefHeading___Toc7886_3554483523"/>
      <w:bookmarkStart w:id="61" w:name="_Toc151994921"/>
      <w:bookmarkEnd w:id="55"/>
      <w:bookmarkEnd w:id="56"/>
      <w:bookmarkEnd w:id="57"/>
      <w:bookmarkEnd w:id="58"/>
      <w:bookmarkEnd w:id="59"/>
      <w:bookmarkEnd w:id="60"/>
      <w:r>
        <w:rPr>
          <w:rFonts w:ascii="Arial" w:eastAsia="Calibri" w:hAnsi="Arial" w:cs="Arial"/>
          <w:b/>
          <w:sz w:val="20"/>
          <w:szCs w:val="20"/>
        </w:rPr>
        <w:t>Stropodach</w:t>
      </w:r>
      <w:bookmarkEnd w:id="61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Stropodach nad salą teatralną powinien posiadać izolacyjność </w:t>
      </w:r>
      <w:r>
        <w:rPr>
          <w:rFonts w:ascii="Arial" w:hAnsi="Arial" w:cs="Arial"/>
          <w:color w:val="000000"/>
          <w:sz w:val="20"/>
          <w:szCs w:val="20"/>
        </w:rPr>
        <w:t>akustyczną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A2</w:t>
      </w:r>
      <w:r>
        <w:rPr>
          <w:rFonts w:ascii="Arial" w:hAnsi="Arial" w:cs="Arial"/>
          <w:color w:val="000000"/>
          <w:sz w:val="20"/>
          <w:szCs w:val="20"/>
        </w:rPr>
        <w:t xml:space="preserve"> ≥ 50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Poniższa tabela przedstawia zaprojektowane układy stropowe</w:t>
      </w:r>
    </w:p>
    <w:p w:rsidR="00BB6932" w:rsidRDefault="000565DD">
      <w:pPr>
        <w:pStyle w:val="NormalWeb"/>
        <w:spacing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2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Warstwy stropodachu nad salą teatralną (scena)</w:t>
      </w:r>
    </w:p>
    <w:tbl>
      <w:tblPr>
        <w:tblW w:w="9185" w:type="dxa"/>
        <w:tblInd w:w="108" w:type="dxa"/>
        <w:tblLayout w:type="fixed"/>
        <w:tblLook w:val="01E0"/>
      </w:tblPr>
      <w:tblGrid>
        <w:gridCol w:w="566"/>
        <w:gridCol w:w="6492"/>
        <w:gridCol w:w="2127"/>
      </w:tblGrid>
      <w:tr w:rsidR="00BB6932">
        <w:trPr>
          <w:trHeight w:val="217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Warstwa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Grubość [mm]</w:t>
            </w:r>
          </w:p>
        </w:tc>
      </w:tr>
      <w:tr w:rsidR="00BB6932">
        <w:trPr>
          <w:trHeight w:val="210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0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Pokrycie ze spadkiem – folia PCV lub papa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rPr>
          <w:trHeight w:val="210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0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Wełna mineralna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130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0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Wełna mineralna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130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0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Warstwa spadkowa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0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Folia paroizolacyjna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0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Strop HC 32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320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0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Tynk cementowo-wapienny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15</w:t>
            </w:r>
          </w:p>
        </w:tc>
      </w:tr>
    </w:tbl>
    <w:p w:rsidR="00BB6932" w:rsidRDefault="00BB6932">
      <w:pPr>
        <w:rPr>
          <w:rFonts w:ascii="Arial" w:hAnsi="Arial" w:cs="Arial"/>
          <w:b/>
          <w:sz w:val="20"/>
          <w:szCs w:val="20"/>
          <w:highlight w:val="yellow"/>
        </w:rPr>
      </w:pPr>
    </w:p>
    <w:p w:rsidR="00BB6932" w:rsidRDefault="000565DD">
      <w:pPr>
        <w:pStyle w:val="NormalWeb"/>
        <w:spacing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3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Warstwy stropodachu</w:t>
      </w:r>
    </w:p>
    <w:tbl>
      <w:tblPr>
        <w:tblW w:w="9185" w:type="dxa"/>
        <w:tblInd w:w="108" w:type="dxa"/>
        <w:tblLayout w:type="fixed"/>
        <w:tblLook w:val="01E0"/>
      </w:tblPr>
      <w:tblGrid>
        <w:gridCol w:w="566"/>
        <w:gridCol w:w="6492"/>
        <w:gridCol w:w="2127"/>
      </w:tblGrid>
      <w:tr w:rsidR="00BB6932">
        <w:trPr>
          <w:trHeight w:val="217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Warstwa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Grubość [mm]</w:t>
            </w:r>
          </w:p>
        </w:tc>
      </w:tr>
      <w:tr w:rsidR="00BB6932">
        <w:trPr>
          <w:trHeight w:val="210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23"/>
              </w:numPr>
              <w:spacing w:before="60" w:after="60"/>
              <w:ind w:left="275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Blacha na rąbek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rPr>
          <w:trHeight w:val="210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23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Deskowanie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250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23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Kontrłaty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300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23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Folia paroprzepuszczalna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23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Krokwie + wełna mineralna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100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23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Folia paroizolacyjna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rPr>
          <w:trHeight w:val="30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23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Płyta GK na ruszcie systemowym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15</w:t>
            </w:r>
          </w:p>
        </w:tc>
      </w:tr>
    </w:tbl>
    <w:p w:rsidR="00BB6932" w:rsidRDefault="000565DD">
      <w:pPr>
        <w:rPr>
          <w:rFonts w:ascii="Arial" w:hAnsi="Arial" w:cs="Arial"/>
          <w:b/>
          <w:sz w:val="20"/>
          <w:szCs w:val="20"/>
          <w:highlight w:val="yellow"/>
        </w:rPr>
      </w:pPr>
      <w:r>
        <w:br w:type="page"/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  <w:tab w:val="left" w:pos="-284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62" w:name="__RefHeading___Toc7888_3554483523"/>
      <w:bookmarkStart w:id="63" w:name="_Toc151994922"/>
      <w:bookmarkEnd w:id="62"/>
      <w:r>
        <w:rPr>
          <w:rFonts w:ascii="Arial" w:hAnsi="Arial" w:cs="Arial"/>
          <w:b/>
          <w:sz w:val="20"/>
          <w:szCs w:val="20"/>
        </w:rPr>
        <w:lastRenderedPageBreak/>
        <w:t>Dopuszczalny poziom dźwięku w pomieszczeniach</w:t>
      </w:r>
      <w:bookmarkEnd w:id="63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Norma określająca wymagania w zakresie dopuszczalnego poziomu dźwięku w </w:t>
      </w:r>
      <w:r>
        <w:rPr>
          <w:rFonts w:ascii="Arial" w:hAnsi="Arial" w:cs="Arial"/>
          <w:color w:val="000000"/>
          <w:sz w:val="20"/>
          <w:szCs w:val="20"/>
        </w:rPr>
        <w:t>pomieszczeniach,  PN-B-02151-2:1987</w:t>
      </w:r>
      <w:sdt>
        <w:sdtPr>
          <w:id w:val="-1257571350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 CITATION 2PN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 xml:space="preserve"> [2]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 xml:space="preserve">, obowiązuje na podstawie </w:t>
      </w:r>
      <w:hyperlink r:id="rId9" w:tgtFrame="_blank">
        <w:r>
          <w:rPr>
            <w:rFonts w:ascii="Arial" w:hAnsi="Arial" w:cs="Arial"/>
            <w:color w:val="000000"/>
            <w:sz w:val="20"/>
            <w:szCs w:val="20"/>
          </w:rPr>
          <w:t>§326</w:t>
        </w:r>
      </w:hyperlink>
      <w:r>
        <w:rPr>
          <w:rFonts w:ascii="Arial" w:hAnsi="Arial" w:cs="Arial"/>
          <w:color w:val="000000"/>
          <w:sz w:val="20"/>
          <w:szCs w:val="20"/>
        </w:rPr>
        <w:t xml:space="preserve"> rozporządzenia Ministra Infrastruktury z dnia 12 kwietnia 2002 r. w sprawie warunków techn</w:t>
      </w:r>
      <w:r>
        <w:rPr>
          <w:rFonts w:ascii="Arial" w:hAnsi="Arial" w:cs="Arial"/>
          <w:color w:val="000000"/>
          <w:sz w:val="20"/>
          <w:szCs w:val="20"/>
        </w:rPr>
        <w:t xml:space="preserve">icznych, jakim powinny odpowiadać budynki i ich usytuowanie (Dz.U. Nr 75, poz. 690) </w:t>
      </w:r>
      <w:sdt>
        <w:sdtPr>
          <w:id w:val="-1257571349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 CITATION DzU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[10]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 xml:space="preserve"> wraz z późniejszymi zmianami oraz z wykazem Polskich Norm powołanych w rozporządzeniu.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Wymagania stawiane obiektowi są wypadkową założonych </w:t>
      </w:r>
      <w:r>
        <w:rPr>
          <w:rFonts w:ascii="Arial" w:hAnsi="Arial" w:cs="Arial"/>
          <w:color w:val="000000"/>
          <w:sz w:val="20"/>
          <w:szCs w:val="20"/>
        </w:rPr>
        <w:t>norm i standardów. Jako podstawę przyjęto wartości parametrów akustycznych zapewniające komfort akustyczny w obiekcie zgodnie z przeznaczeniem obiektu.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Dopuszczalny poziom dźwięku A hałasu instalacyjnego przenikającego do pomieszczeń chronionych dotyczy:</w:t>
      </w:r>
    </w:p>
    <w:p w:rsidR="00BB6932" w:rsidRDefault="000565DD">
      <w:pPr>
        <w:pStyle w:val="NormalWeb"/>
        <w:numPr>
          <w:ilvl w:val="0"/>
          <w:numId w:val="2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Ś</w:t>
      </w:r>
      <w:r>
        <w:rPr>
          <w:rFonts w:ascii="Arial" w:hAnsi="Arial" w:cs="Arial"/>
          <w:color w:val="000000"/>
          <w:sz w:val="20"/>
          <w:szCs w:val="20"/>
        </w:rPr>
        <w:t>redniego poziomu dźwięku A dla hałasu ustalonego (hałas pochodzący od instalacji c.o., wentylacyjnej, stacji transformatorowej).</w:t>
      </w:r>
    </w:p>
    <w:p w:rsidR="00BB6932" w:rsidRDefault="000565DD">
      <w:pPr>
        <w:pStyle w:val="NormalWeb"/>
        <w:numPr>
          <w:ilvl w:val="0"/>
          <w:numId w:val="2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Równoważnego i maksymalnego poziomu dźwięku A dla hałasu nieustalonego (hałas pochodzący od urządzeń dźwigowych, instalacji wod</w:t>
      </w:r>
      <w:r>
        <w:rPr>
          <w:rFonts w:ascii="Arial" w:hAnsi="Arial" w:cs="Arial"/>
          <w:color w:val="000000"/>
          <w:sz w:val="20"/>
          <w:szCs w:val="20"/>
        </w:rPr>
        <w:t>no-kanalizacyjnej ).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Dopuszczalne wartości poziomu dźwięku A obowiązują przy następujących warunkach:</w:t>
      </w:r>
    </w:p>
    <w:p w:rsidR="00BB6932" w:rsidRDefault="000565DD">
      <w:pPr>
        <w:pStyle w:val="NormalWeb"/>
        <w:numPr>
          <w:ilvl w:val="0"/>
          <w:numId w:val="3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Źródłem hałasu są instalacje nie regulowane i nie wyłączane z danego pomieszczenia.</w:t>
      </w:r>
    </w:p>
    <w:p w:rsidR="00BB6932" w:rsidRDefault="000565DD">
      <w:pPr>
        <w:pStyle w:val="NormalWeb"/>
        <w:numPr>
          <w:ilvl w:val="0"/>
          <w:numId w:val="3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Źródłem hałasu nie są urządzenia będące wyposażeniem biura (np. </w:t>
      </w:r>
      <w:r>
        <w:rPr>
          <w:rFonts w:ascii="Arial" w:hAnsi="Arial" w:cs="Arial"/>
          <w:color w:val="000000"/>
          <w:sz w:val="20"/>
          <w:szCs w:val="20"/>
        </w:rPr>
        <w:t>komputery, drukarki itp.).</w:t>
      </w:r>
    </w:p>
    <w:p w:rsidR="00BB6932" w:rsidRDefault="000565DD">
      <w:pPr>
        <w:pStyle w:val="NormalWeb"/>
        <w:numPr>
          <w:ilvl w:val="0"/>
          <w:numId w:val="3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Dopuszczalny poziom dźwięku A jest określony dla wnętrza pomieszczenia przy zamkniętych drzwiach i oknach, lecz przy zapewnieniu wymiany powietrza w pomieszczeniu zgodnie z wymaganiem określonym przez odrębne przepisy.</w:t>
      </w:r>
    </w:p>
    <w:p w:rsidR="00BB6932" w:rsidRDefault="000565DD">
      <w:pPr>
        <w:pStyle w:val="NormalWeb"/>
        <w:numPr>
          <w:ilvl w:val="0"/>
          <w:numId w:val="3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Dopuszczal</w:t>
      </w:r>
      <w:r>
        <w:rPr>
          <w:rFonts w:ascii="Arial" w:hAnsi="Arial" w:cs="Arial"/>
          <w:color w:val="000000"/>
          <w:sz w:val="20"/>
          <w:szCs w:val="20"/>
        </w:rPr>
        <w:t>ny poziom dźwięku A dotyczy pomieszczeń umeblowanych i wyposażonych zgodnie z ich przeznaczeniem.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Jeżeli pomieszczenia, dla których podano w tabelach dopuszczalne poziomy dźwięku tylko dla okresu dziennego są użytkowane również w nocy zgodnie ze swym przez</w:t>
      </w:r>
      <w:r>
        <w:rPr>
          <w:rFonts w:ascii="Arial" w:hAnsi="Arial" w:cs="Arial"/>
          <w:color w:val="000000"/>
          <w:sz w:val="20"/>
          <w:szCs w:val="20"/>
        </w:rPr>
        <w:t>naczeniem, wówczas wymagania dla tych pomieszczeń należy traktować jako niezależne od pory doby przyjmując wartości jak dla dnia.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poniższej tabeli przedstawiono dopuszczalny poziom dźwięku w pomieszczeniach przeznaczonych do przebywania ludzi wg normy PN</w:t>
      </w:r>
      <w:r>
        <w:rPr>
          <w:rFonts w:ascii="Arial" w:hAnsi="Arial" w:cs="Arial"/>
          <w:color w:val="000000"/>
          <w:sz w:val="20"/>
          <w:szCs w:val="20"/>
        </w:rPr>
        <w:t xml:space="preserve">-B-02151-2:1987 </w:t>
      </w:r>
      <w:sdt>
        <w:sdtPr>
          <w:id w:val="-1257571348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 CITATION 2PN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[2]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>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br w:type="page"/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lastRenderedPageBreak/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4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Dopuszczalny poziom dźwięku A w pomieszczeniach przeznaczonych do przebywania ludzi wg normy PN-B-02151-2:1987 </w:t>
      </w:r>
      <w:sdt>
        <w:sdtPr>
          <w:id w:val="-1257571347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 CITATION 2PN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[2]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</w:p>
    <w:tbl>
      <w:tblPr>
        <w:tblW w:w="9072" w:type="dxa"/>
        <w:tblInd w:w="108" w:type="dxa"/>
        <w:tblLayout w:type="fixed"/>
        <w:tblLook w:val="04A0"/>
      </w:tblPr>
      <w:tblGrid>
        <w:gridCol w:w="2949"/>
        <w:gridCol w:w="997"/>
        <w:gridCol w:w="998"/>
        <w:gridCol w:w="1000"/>
        <w:gridCol w:w="1003"/>
        <w:gridCol w:w="1062"/>
        <w:gridCol w:w="1063"/>
      </w:tblGrid>
      <w:tr w:rsidR="00BB6932">
        <w:tc>
          <w:tcPr>
            <w:tcW w:w="29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Przeznaczenie pomieszczenia</w:t>
            </w:r>
          </w:p>
        </w:tc>
        <w:tc>
          <w:tcPr>
            <w:tcW w:w="19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Do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puszczalny równoważny poziom dźwięku A hałasu przenikającego od wszystkich źródeł hałasu łącznie</w:t>
            </w:r>
          </w:p>
        </w:tc>
        <w:tc>
          <w:tcPr>
            <w:tcW w:w="412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Dopuszczalny poziom dźwięku A hałasu przenikającego do pomieszczenia od wyposażenia technicznego budynku oraz innych urządzeń w budynku i poza budynkiem</w:t>
            </w:r>
          </w:p>
        </w:tc>
      </w:tr>
      <w:tr w:rsidR="00BB6932">
        <w:tc>
          <w:tcPr>
            <w:tcW w:w="29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9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 xml:space="preserve">A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eq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[dB]</w:t>
            </w:r>
          </w:p>
        </w:tc>
        <w:tc>
          <w:tcPr>
            <w:tcW w:w="2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 eq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[dB]</w:t>
            </w:r>
          </w:p>
        </w:tc>
        <w:tc>
          <w:tcPr>
            <w:tcW w:w="21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 xml:space="preserve">A max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[dB]</w:t>
            </w:r>
          </w:p>
        </w:tc>
      </w:tr>
      <w:tr w:rsidR="00BB6932">
        <w:tc>
          <w:tcPr>
            <w:tcW w:w="29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dzień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noc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dzień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noc</w:t>
            </w:r>
          </w:p>
        </w:tc>
        <w:tc>
          <w:tcPr>
            <w:tcW w:w="1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dzień</w:t>
            </w: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noc</w:t>
            </w:r>
          </w:p>
        </w:tc>
      </w:tr>
      <w:tr w:rsidR="00BB6932"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Pomieszczenia administracyjne bez wewnętrznych źródeł hałasu</w:t>
            </w: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Pomieszczenia administracyjne z wewnętrznymi źródłami hałasu</w:t>
            </w: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45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Sale kawiarniane i restauracyjne</w:t>
            </w: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</w:tbl>
    <w:p w:rsidR="00BB6932" w:rsidRDefault="00BB6932">
      <w:pPr>
        <w:spacing w:after="0"/>
        <w:jc w:val="both"/>
        <w:rPr>
          <w:rFonts w:cstheme="minorHAnsi"/>
          <w:i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Na podstawie norm oraz literatury specjalistycznej określono dopuszczalny poziom dźwięku w pomieszczeniach chronionych akustycznie objętych zakresem opracowania. Poziom dźwięku pochodzący od instalacji nie może przekraczać wartości określonych w </w:t>
      </w:r>
      <w:r>
        <w:rPr>
          <w:rFonts w:ascii="Arial" w:hAnsi="Arial" w:cs="Arial"/>
          <w:color w:val="000000"/>
          <w:sz w:val="20"/>
          <w:szCs w:val="20"/>
        </w:rPr>
        <w:t>poniższej tabeli.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bookmarkStart w:id="64" w:name="_Ref99544742"/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5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bookmarkEnd w:id="64"/>
      <w:r>
        <w:rPr>
          <w:rFonts w:ascii="Arial" w:hAnsi="Arial" w:cs="Arial"/>
          <w:color w:val="000000"/>
          <w:sz w:val="20"/>
          <w:szCs w:val="20"/>
        </w:rPr>
        <w:t xml:space="preserve"> Dopuszczalny poziom dźwięku w pomieszczeniach </w:t>
      </w:r>
    </w:p>
    <w:tbl>
      <w:tblPr>
        <w:tblW w:w="9072" w:type="dxa"/>
        <w:tblInd w:w="70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567"/>
        <w:gridCol w:w="2977"/>
        <w:gridCol w:w="2552"/>
        <w:gridCol w:w="1558"/>
        <w:gridCol w:w="1418"/>
      </w:tblGrid>
      <w:tr w:rsidR="00BB6932">
        <w:trPr>
          <w:trHeight w:val="285"/>
        </w:trPr>
        <w:tc>
          <w:tcPr>
            <w:tcW w:w="56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2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Pomieszczenie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Dopuszczalny równoważny poziom dźwięku A hałasu przenikającego od wszystkich źródeł hałasu łącznie</w:t>
            </w:r>
          </w:p>
        </w:tc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</w:tcPr>
          <w:p w:rsidR="00BB6932" w:rsidRDefault="000565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Dopuszczalny poziom dźwięku A hałasu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przenikającego do pomieszczenia od wyposażenia technicznego budynku oraz innych urządzeń w budynku i poza budynkiem</w:t>
            </w:r>
          </w:p>
        </w:tc>
      </w:tr>
      <w:tr w:rsidR="00BB6932">
        <w:trPr>
          <w:trHeight w:val="285"/>
        </w:trPr>
        <w:tc>
          <w:tcPr>
            <w:tcW w:w="5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BB693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BB693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 xml:space="preserve">A eq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[dBA]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 [dBA]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 xml:space="preserve">A max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[dBA]</w:t>
            </w:r>
          </w:p>
        </w:tc>
      </w:tr>
      <w:tr w:rsidR="00BB6932">
        <w:trPr>
          <w:trHeight w:val="28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5</w:t>
            </w:r>
          </w:p>
        </w:tc>
      </w:tr>
      <w:tr w:rsidR="00BB6932">
        <w:trPr>
          <w:trHeight w:val="15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9"/>
              </w:numPr>
              <w:spacing w:before="60" w:after="60"/>
              <w:ind w:left="134" w:right="54" w:hanging="134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Garderoba/charakteryzatornia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</w:tr>
      <w:tr w:rsidR="00BB6932">
        <w:trPr>
          <w:trHeight w:val="15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9"/>
              </w:numPr>
              <w:spacing w:before="60" w:after="60"/>
              <w:ind w:left="134" w:right="54" w:hanging="134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Sala teatralna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30</w:t>
            </w:r>
          </w:p>
        </w:tc>
      </w:tr>
      <w:tr w:rsidR="00BB6932">
        <w:trPr>
          <w:trHeight w:val="15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9"/>
              </w:numPr>
              <w:spacing w:before="60" w:after="60"/>
              <w:ind w:left="134" w:right="54" w:hanging="134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Sala prób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</w:t>
            </w:r>
          </w:p>
        </w:tc>
      </w:tr>
      <w:tr w:rsidR="00BB6932">
        <w:trPr>
          <w:trHeight w:val="236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9"/>
              </w:numPr>
              <w:spacing w:before="60" w:after="60"/>
              <w:ind w:left="134" w:right="54" w:hanging="134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Jadalnia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rPr>
          <w:trHeight w:val="15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9"/>
              </w:numPr>
              <w:spacing w:before="60" w:after="60"/>
              <w:ind w:left="134" w:right="54" w:hanging="134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Pom. biurowe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</w:t>
            </w:r>
          </w:p>
        </w:tc>
      </w:tr>
      <w:tr w:rsidR="00BB6932">
        <w:trPr>
          <w:trHeight w:val="15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9"/>
              </w:numPr>
              <w:spacing w:before="60" w:after="60"/>
              <w:ind w:left="134" w:right="54" w:hanging="134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Pom. realizatora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</w:t>
            </w:r>
          </w:p>
        </w:tc>
      </w:tr>
    </w:tbl>
    <w:p w:rsidR="00BB6932" w:rsidRDefault="000565DD">
      <w:pPr>
        <w:pStyle w:val="ListParagraph"/>
        <w:spacing w:before="280" w:after="280"/>
        <w:ind w:left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r>
        <w:br w:type="page"/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  <w:tab w:val="left" w:pos="-284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65" w:name="__RefHeading___Toc7890_3554483523"/>
      <w:bookmarkStart w:id="66" w:name="_Toc151994923"/>
      <w:bookmarkEnd w:id="65"/>
      <w:r>
        <w:rPr>
          <w:rFonts w:ascii="Arial" w:hAnsi="Arial" w:cs="Arial"/>
          <w:b/>
          <w:sz w:val="20"/>
          <w:szCs w:val="20"/>
        </w:rPr>
        <w:lastRenderedPageBreak/>
        <w:t>Izolacyjność akustyczna przegród wewnętrznych</w:t>
      </w:r>
      <w:bookmarkEnd w:id="66"/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67" w:name="__RefHeading___Toc7892_3554483523"/>
      <w:bookmarkStart w:id="68" w:name="_Toc151994924"/>
      <w:bookmarkStart w:id="69" w:name="_Toc11158782"/>
      <w:bookmarkEnd w:id="67"/>
      <w:r>
        <w:rPr>
          <w:rFonts w:ascii="Arial" w:eastAsia="Calibri" w:hAnsi="Arial" w:cs="Arial"/>
          <w:b/>
          <w:sz w:val="20"/>
          <w:szCs w:val="20"/>
        </w:rPr>
        <w:t>Wymagania</w:t>
      </w:r>
      <w:bookmarkEnd w:id="68"/>
      <w:bookmarkEnd w:id="69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Norma określająca wymagania w zakresie izolacyjności akustycznej przegród wewnętrznych, PN-B-02151-3:2015</w:t>
      </w:r>
      <w:sdt>
        <w:sdtPr>
          <w:id w:val="-1257571346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CITATION PNB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 xml:space="preserve"> [3]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 xml:space="preserve">, obowiązuje na podstawie </w:t>
      </w:r>
      <w:hyperlink r:id="rId10" w:tgtFrame="_blank">
        <w:r>
          <w:rPr>
            <w:rFonts w:ascii="Arial" w:hAnsi="Arial" w:cs="Arial"/>
            <w:color w:val="000000"/>
            <w:sz w:val="20"/>
            <w:szCs w:val="20"/>
          </w:rPr>
          <w:t>§326</w:t>
        </w:r>
      </w:hyperlink>
      <w:r>
        <w:rPr>
          <w:rFonts w:ascii="Arial" w:hAnsi="Arial" w:cs="Arial"/>
          <w:color w:val="000000"/>
          <w:sz w:val="20"/>
          <w:szCs w:val="20"/>
        </w:rPr>
        <w:t xml:space="preserve"> rozporządzenia Ministra Infrastruktury z dnia 12 kwietnia 2002 r. w sprawie warunków technicznych, jakim powinny odpowiadać budynki i ich usytuowanie (Dz.U. Nr 75, poz. 690) </w:t>
      </w:r>
      <w:sdt>
        <w:sdtPr>
          <w:id w:val="-1257571345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 CITATION DzU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[10]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 xml:space="preserve"> wraz z późniejszymi zmianami oraz z wykazem Polsk</w:t>
      </w:r>
      <w:r>
        <w:rPr>
          <w:rFonts w:ascii="Arial" w:hAnsi="Arial" w:cs="Arial"/>
          <w:color w:val="000000"/>
          <w:sz w:val="20"/>
          <w:szCs w:val="20"/>
        </w:rPr>
        <w:t>ich Norm powołanych w rozporządzeniu.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Minimalne wymagania dotyczące parametrów przegród wewnętrznych w budynkach charakteryzuje norma PN-B-02151-3:2015 „Akustyka budowlana. Ochrona przed hałasem w budynkach. Część 3: Wymagania dotyczące izolacyjności akust</w:t>
      </w:r>
      <w:r>
        <w:rPr>
          <w:rFonts w:ascii="Arial" w:hAnsi="Arial" w:cs="Arial"/>
          <w:color w:val="000000"/>
          <w:sz w:val="20"/>
          <w:szCs w:val="20"/>
        </w:rPr>
        <w:t xml:space="preserve">ycznej przegród w budynkach i elementów budowlanych” </w:t>
      </w:r>
      <w:sdt>
        <w:sdtPr>
          <w:id w:val="-1257571344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CITATION PNB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[3]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>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Izolacyjność przegród wewnętrznych od dźwięków powietrznych w budynkach zamieszkania zbiorowego i użyteczności publicznej należy przyjmować według </w:t>
      </w:r>
      <w:r w:rsidR="00BB6932">
        <w:fldChar w:fldCharType="begin"/>
      </w:r>
      <w:r>
        <w:instrText xml:space="preserve"> REF _Ref99545381 \h </w:instrText>
      </w:r>
      <w:r w:rsidR="00BB6932">
        <w:fldChar w:fldCharType="separate"/>
      </w: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>
        <w:rPr>
          <w:rFonts w:ascii="Arial" w:hAnsi="Arial" w:cs="Arial"/>
          <w:b/>
          <w:noProof/>
          <w:color w:val="000000"/>
          <w:sz w:val="20"/>
          <w:szCs w:val="20"/>
        </w:rPr>
        <w:t>6</w:t>
      </w:r>
      <w:r w:rsidR="00BB6932">
        <w:fldChar w:fldCharType="end"/>
      </w:r>
      <w:r>
        <w:rPr>
          <w:rFonts w:ascii="Arial" w:hAnsi="Arial" w:cs="Arial"/>
          <w:color w:val="000000"/>
          <w:sz w:val="20"/>
          <w:szCs w:val="20"/>
        </w:rPr>
        <w:t>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odniesieniu do wszystkich przegród, z wyjątkiem drzwi, wymagania dotyczą wskaźnika oceny przybliżonej izolacyjności akustycznej właściwej R’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A,1 </w:t>
      </w:r>
      <w:r>
        <w:rPr>
          <w:rFonts w:ascii="Arial" w:hAnsi="Arial" w:cs="Arial"/>
          <w:color w:val="000000"/>
          <w:sz w:val="20"/>
          <w:szCs w:val="20"/>
        </w:rPr>
        <w:t>tj. wskaźnika izolacyjności uwzględni</w:t>
      </w:r>
      <w:r>
        <w:rPr>
          <w:rFonts w:ascii="Arial" w:hAnsi="Arial" w:cs="Arial"/>
          <w:color w:val="000000"/>
          <w:sz w:val="20"/>
          <w:szCs w:val="20"/>
        </w:rPr>
        <w:t>ającej wpływ pośredniego, w tym bocznego przenoszenia dźwięku.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Izolacyjność akustyczna drzwi dotyczy projektowanego wskaźnika oceny izolacyjności akustycznej,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A,1,R, </w:t>
      </w:r>
      <w:r>
        <w:rPr>
          <w:rFonts w:ascii="Arial" w:hAnsi="Arial" w:cs="Arial"/>
          <w:color w:val="000000"/>
          <w:sz w:val="20"/>
          <w:szCs w:val="20"/>
        </w:rPr>
        <w:t>tj. wskaźnika izolacyjności od dźwięków powietrznych określonej na podstawie badań labora</w:t>
      </w:r>
      <w:r>
        <w:rPr>
          <w:rFonts w:ascii="Arial" w:hAnsi="Arial" w:cs="Arial"/>
          <w:color w:val="000000"/>
          <w:sz w:val="20"/>
          <w:szCs w:val="20"/>
        </w:rPr>
        <w:t>toryjnych, zmniejszonego o 2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Dopuszczalny poziom dźwięków uderzeniowych przenikających do pomieszczeń chronionych w budynkach zamieszkania zbiorowego i użyteczności publicznej należy przyjmować według </w:t>
      </w:r>
      <w:r w:rsidR="00BB6932">
        <w:fldChar w:fldCharType="begin"/>
      </w:r>
      <w:r>
        <w:instrText xml:space="preserve"> REF _Ref99545416 \h </w:instrText>
      </w:r>
      <w:r w:rsidR="00BB6932">
        <w:fldChar w:fldCharType="separate"/>
      </w: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>
        <w:rPr>
          <w:rFonts w:ascii="Arial" w:hAnsi="Arial" w:cs="Arial"/>
          <w:b/>
          <w:noProof/>
          <w:color w:val="000000"/>
          <w:sz w:val="20"/>
          <w:szCs w:val="20"/>
        </w:rPr>
        <w:t>7</w:t>
      </w:r>
      <w:r w:rsidR="00BB6932"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Wymagania dotyczą ważonego wskaźnika przybliżonego znormalizowanego poziomu uderzeniowego L’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n,w  </w:t>
      </w:r>
      <w:r>
        <w:rPr>
          <w:rFonts w:ascii="Arial" w:hAnsi="Arial" w:cs="Arial"/>
          <w:color w:val="000000"/>
          <w:sz w:val="20"/>
          <w:szCs w:val="20"/>
        </w:rPr>
        <w:t>tj. poziomu uwzględniającego wpływ bocznego przenoszenia dźwięku.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bookmarkStart w:id="70" w:name="_Ref99545381"/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6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bookmarkEnd w:id="70"/>
      <w:r>
        <w:rPr>
          <w:rFonts w:ascii="Arial" w:hAnsi="Arial" w:cs="Arial"/>
          <w:color w:val="000000"/>
          <w:sz w:val="20"/>
          <w:szCs w:val="20"/>
        </w:rPr>
        <w:t xml:space="preserve"> Wymagane wartości izolacyjności od dźwięków powietrznych przegród wewnętrznych w budynkach zamieszkania zbiorowego i użyteczności publicznej wg PN-B-02151-3:2015 </w:t>
      </w:r>
      <w:sdt>
        <w:sdtPr>
          <w:id w:val="-1257571343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CITATION PNB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[3]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</w:p>
    <w:tbl>
      <w:tblPr>
        <w:tblStyle w:val="TableGrid"/>
        <w:tblW w:w="5000" w:type="pct"/>
        <w:tblInd w:w="108" w:type="dxa"/>
        <w:tblLayout w:type="fixed"/>
        <w:tblLook w:val="04A0"/>
      </w:tblPr>
      <w:tblGrid>
        <w:gridCol w:w="632"/>
        <w:gridCol w:w="5752"/>
        <w:gridCol w:w="1454"/>
        <w:gridCol w:w="1450"/>
      </w:tblGrid>
      <w:tr w:rsidR="00BB6932">
        <w:tc>
          <w:tcPr>
            <w:tcW w:w="61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5618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Rodzaj przegrody</w:t>
            </w:r>
          </w:p>
        </w:tc>
        <w:tc>
          <w:tcPr>
            <w:tcW w:w="1420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Rodzaj wskaźnika</w:t>
            </w:r>
          </w:p>
        </w:tc>
        <w:tc>
          <w:tcPr>
            <w:tcW w:w="1416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Wartość wskaźnika [dB]</w:t>
            </w:r>
          </w:p>
        </w:tc>
      </w:tr>
      <w:tr w:rsidR="00BB6932">
        <w:tc>
          <w:tcPr>
            <w:tcW w:w="61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5618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420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16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</w:t>
            </w:r>
          </w:p>
        </w:tc>
      </w:tr>
      <w:tr w:rsidR="00BB6932">
        <w:tc>
          <w:tcPr>
            <w:tcW w:w="617" w:type="dxa"/>
            <w:shd w:val="clear" w:color="auto" w:fill="7F7F7F" w:themeFill="text1" w:themeFillTint="80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</w:t>
            </w:r>
          </w:p>
        </w:tc>
        <w:tc>
          <w:tcPr>
            <w:tcW w:w="8454" w:type="dxa"/>
            <w:gridSpan w:val="3"/>
            <w:shd w:val="clear" w:color="auto" w:fill="808080" w:themeFill="background1" w:themeFillShade="80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Budynki biurowe</w:t>
            </w:r>
          </w:p>
        </w:tc>
      </w:tr>
      <w:tr w:rsidR="00BB6932">
        <w:tc>
          <w:tcPr>
            <w:tcW w:w="617" w:type="dxa"/>
            <w:shd w:val="clear" w:color="auto" w:fill="A6A6A6" w:themeFill="background1" w:themeFillShade="A6"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454" w:type="dxa"/>
            <w:gridSpan w:val="3"/>
            <w:shd w:val="clear" w:color="auto" w:fill="A6A6A6" w:themeFill="background1" w:themeFillShade="A6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Ściany i drzwi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II.1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ściana bez drzwi między pokojami biurowymi oraz ściana między pokojami biurowymi a korytarzem</w:t>
            </w:r>
          </w:p>
        </w:tc>
        <w:tc>
          <w:tcPr>
            <w:tcW w:w="1420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40 (≥ 35)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f</w:t>
            </w:r>
          </w:p>
        </w:tc>
      </w:tr>
      <w:tr w:rsidR="00BB6932">
        <w:tc>
          <w:tcPr>
            <w:tcW w:w="617" w:type="dxa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II.2</w:t>
            </w:r>
          </w:p>
        </w:tc>
        <w:tc>
          <w:tcPr>
            <w:tcW w:w="8454" w:type="dxa"/>
            <w:gridSpan w:val="3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Ściana między pokojem biurowym a obszarem komunikacji ogólnej (korytarze, hole,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klatki schodowe)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II.2.1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ściana bez drzwi oraz część pełna ściany z drzwiami</w:t>
            </w:r>
          </w:p>
        </w:tc>
        <w:tc>
          <w:tcPr>
            <w:tcW w:w="1420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40 (≥ 35)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i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II.2.2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drzwi</w:t>
            </w:r>
          </w:p>
        </w:tc>
        <w:tc>
          <w:tcPr>
            <w:tcW w:w="1420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A,1,R</w:t>
            </w:r>
          </w:p>
        </w:tc>
        <w:tc>
          <w:tcPr>
            <w:tcW w:w="1416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30</w:t>
            </w:r>
          </w:p>
        </w:tc>
      </w:tr>
      <w:tr w:rsidR="00BB6932">
        <w:tc>
          <w:tcPr>
            <w:tcW w:w="617" w:type="dxa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II.3</w:t>
            </w:r>
          </w:p>
        </w:tc>
        <w:tc>
          <w:tcPr>
            <w:tcW w:w="8454" w:type="dxa"/>
            <w:gridSpan w:val="3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Ściana między salą konferencyjną a korytarzem komunikacji ogólnej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II.3.1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- ściana bez drzwi oraz część pełna ściany z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drzwiami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50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II.3.2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drzwi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A,1,R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40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lastRenderedPageBreak/>
              <w:t>II.4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ściana między salami konferencyjnymi, w tym pomieszczeniami o podobnym przeznaczeniu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48</w:t>
            </w:r>
          </w:p>
        </w:tc>
      </w:tr>
      <w:tr w:rsidR="00BB6932">
        <w:tc>
          <w:tcPr>
            <w:tcW w:w="617" w:type="dxa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II.5</w:t>
            </w:r>
          </w:p>
        </w:tc>
        <w:tc>
          <w:tcPr>
            <w:tcW w:w="8454" w:type="dxa"/>
            <w:gridSpan w:val="3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Ściana między salą konferencyjną a korytarzem komunikacji ogólnej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II.5.1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- ściana bez drzwi oraz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część pełna ściany z drzwiami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48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II.5.2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drzwi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A,1,R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35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II.6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Ściana między pomieszczeniami biurowymi, salami konferencyjnymi, a pomieszczeniami sanitarnymi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50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II.7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Ściana między zespołami pomieszczeń biurowych wykorzystywanych przez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odrębnych użytkowników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50</w:t>
            </w:r>
          </w:p>
        </w:tc>
      </w:tr>
      <w:tr w:rsidR="00BB6932">
        <w:tc>
          <w:tcPr>
            <w:tcW w:w="617" w:type="dxa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II.8</w:t>
            </w:r>
          </w:p>
        </w:tc>
        <w:tc>
          <w:tcPr>
            <w:tcW w:w="8454" w:type="dxa"/>
            <w:gridSpan w:val="3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Ściana między pokojem biurowym o różnym przeznaczeniu a pomieszczeniem ze źródłami zakłóceń akustycznych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II.8.1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pomieszczeniem technicznym z urządzeniami instalacyjnymi wyposażenia budynku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Określić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indywidualnie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 przy zachowaniu warunku ≥ 55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b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II.8.2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pomieszczeniem handlowym, usługowym (z wyjątkiem wymienionych w II.8.3.),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salą klubową, kawiarnią, restauracyjną, w których nie prowadzi się działalności z udziałem muzyki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Określić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indywidualnie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 przy zachowaniu warunku ≥ 55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b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II.8.3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salą klubową, kawiarnianą, restauracyjną, w których prowadzi się działalność z udziałem muzyki i/lub tańca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h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pomieszczeniem usługowym, w którym zainstalowane urządzenia lub rodzaj wykonywanej pracy c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zy rodzaj prowadzonych zajęć ruchowych powodują powstawanie zakłóceń akustycznych w postaci dźwięków powietrznych i materiałowych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h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Określić indywidualnie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 przy zachowaniu warunku ≥ 60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b</w:t>
            </w:r>
          </w:p>
        </w:tc>
      </w:tr>
      <w:tr w:rsidR="00BB6932">
        <w:tc>
          <w:tcPr>
            <w:tcW w:w="617" w:type="dxa"/>
            <w:shd w:val="clear" w:color="auto" w:fill="A6A6A6" w:themeFill="background1" w:themeFillShade="A6"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454" w:type="dxa"/>
            <w:gridSpan w:val="3"/>
            <w:shd w:val="clear" w:color="auto" w:fill="A6A6A6" w:themeFill="background1" w:themeFillShade="A6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Stropy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II.9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Strop między pomieszczeniami biurowymi,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wyszczególnionymi w II.1, II.3, i II.4 – w dowolnym układzie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A,1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50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II.10</w:t>
            </w:r>
          </w:p>
        </w:tc>
        <w:tc>
          <w:tcPr>
            <w:tcW w:w="5618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Strop między pomieszczeniami biurowymi, wyszczególnionymi w II.1, II.3 i II.4, a pomieszczeniem ze źródłami zakłóceń akustycznych wyszczególnionymi w II.8</w:t>
            </w:r>
          </w:p>
        </w:tc>
        <w:tc>
          <w:tcPr>
            <w:tcW w:w="1420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Odpowiednio, jak w I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I.8</w:t>
            </w:r>
          </w:p>
        </w:tc>
      </w:tr>
      <w:tr w:rsidR="00BB6932">
        <w:tc>
          <w:tcPr>
            <w:tcW w:w="9071" w:type="dxa"/>
            <w:gridSpan w:val="4"/>
            <w:shd w:val="clear" w:color="auto" w:fill="FFFFFF" w:themeFill="background1"/>
          </w:tcPr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a</w:t>
            </w:r>
            <w:r>
              <w:rPr>
                <w:rFonts w:ascii="Arial" w:hAnsi="Arial" w:cs="Arial"/>
                <w:sz w:val="14"/>
                <w:szCs w:val="14"/>
              </w:rPr>
              <w:tab/>
              <w:t>Przy indywidualnym określaniu wymagań należy uwzględnić przewidywane maksymalne poziomy hałasu w pomieszczeniu ze źródłami zakłóceń akustycznych.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b</w:t>
            </w:r>
            <w:r>
              <w:rPr>
                <w:rFonts w:ascii="Arial" w:hAnsi="Arial" w:cs="Arial"/>
                <w:sz w:val="14"/>
                <w:szCs w:val="14"/>
              </w:rPr>
              <w:tab/>
              <w:t xml:space="preserve">Równocześnie należy spełnić wymagania wg. PN-B-02151-02 dotyczące dopuszczalnego poziomu hałasu </w:t>
            </w:r>
            <w:r>
              <w:rPr>
                <w:rFonts w:ascii="Arial" w:hAnsi="Arial" w:cs="Arial"/>
                <w:sz w:val="14"/>
                <w:szCs w:val="14"/>
              </w:rPr>
              <w:t>przenikającego do pomieszczenia chronionego z pomieszczeń ze źródłami hałasu.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c</w:t>
            </w:r>
            <w:r>
              <w:rPr>
                <w:rFonts w:ascii="Arial" w:hAnsi="Arial" w:cs="Arial"/>
                <w:sz w:val="14"/>
                <w:szCs w:val="14"/>
              </w:rPr>
              <w:tab/>
              <w:t>W przypadku małych punktów handlowych typu kiosk przyjmuje się wartość R’</w:t>
            </w:r>
            <w:r>
              <w:rPr>
                <w:rFonts w:ascii="Arial" w:hAnsi="Arial" w:cs="Arial"/>
                <w:sz w:val="14"/>
                <w:szCs w:val="14"/>
                <w:vertAlign w:val="subscript"/>
              </w:rPr>
              <w:t>A1</w:t>
            </w:r>
            <w:r>
              <w:rPr>
                <w:rFonts w:ascii="Arial" w:hAnsi="Arial" w:cs="Arial"/>
                <w:sz w:val="14"/>
                <w:szCs w:val="14"/>
              </w:rPr>
              <w:t xml:space="preserve"> ≥ 53 dB.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d</w:t>
            </w:r>
            <w:r>
              <w:rPr>
                <w:rFonts w:ascii="Arial" w:hAnsi="Arial" w:cs="Arial"/>
                <w:sz w:val="14"/>
                <w:szCs w:val="14"/>
              </w:rPr>
              <w:tab/>
              <w:t>Nie zaleca się lokalizacji tego rodzaju pomieszczeń przy pomieszczeniach chronionych.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e</w:t>
            </w:r>
            <w:r>
              <w:rPr>
                <w:rFonts w:ascii="Arial" w:hAnsi="Arial" w:cs="Arial"/>
                <w:sz w:val="14"/>
                <w:szCs w:val="14"/>
              </w:rPr>
              <w:tab/>
            </w:r>
            <w:r>
              <w:rPr>
                <w:rFonts w:ascii="Arial" w:hAnsi="Arial" w:cs="Arial"/>
                <w:sz w:val="14"/>
                <w:szCs w:val="14"/>
              </w:rPr>
              <w:t>Na przykład: kluby fitness, siłownie, szkoły tańca, rozdzielnie paczek w urzędach pocztowych itp.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f</w:t>
            </w:r>
            <w:r>
              <w:rPr>
                <w:rFonts w:ascii="Arial" w:hAnsi="Arial" w:cs="Arial"/>
                <w:sz w:val="14"/>
                <w:szCs w:val="14"/>
              </w:rPr>
              <w:tab/>
              <w:t>Przy indywidualnym ustalaniu wymagań należy uwzględnić rodzaj występujących zakłóceń (np. uderzenia o podłogę, skoki, przesuwanie przedmiotów lub częste prz</w:t>
            </w:r>
            <w:r>
              <w:rPr>
                <w:rFonts w:ascii="Arial" w:hAnsi="Arial" w:cs="Arial"/>
                <w:sz w:val="14"/>
                <w:szCs w:val="14"/>
              </w:rPr>
              <w:t>emieszczanie się ludzi).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g</w:t>
            </w: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ab/>
            </w:r>
            <w:r>
              <w:rPr>
                <w:rFonts w:ascii="Arial" w:hAnsi="Arial" w:cs="Arial"/>
                <w:sz w:val="14"/>
                <w:szCs w:val="14"/>
              </w:rPr>
              <w:t>Zalecana jest większa wartość.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h</w:t>
            </w:r>
            <w:r>
              <w:rPr>
                <w:rFonts w:ascii="Arial" w:hAnsi="Arial" w:cs="Arial"/>
                <w:sz w:val="14"/>
                <w:szCs w:val="14"/>
              </w:rPr>
              <w:tab/>
              <w:t>Wymaganie odnosi się do źródeł hałasu występujących w ciągu dnia.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i</w:t>
            </w:r>
            <w:r>
              <w:rPr>
                <w:rFonts w:ascii="Arial" w:hAnsi="Arial" w:cs="Arial"/>
                <w:sz w:val="14"/>
                <w:szCs w:val="14"/>
              </w:rPr>
              <w:tab/>
              <w:t>Dopuszcza się przyjęcie niższych wymagań w przypadku, gdy z uwagi na inne względy użytkowe wymaganie wartości R’A1 ≥ 40 dB powod</w:t>
            </w:r>
            <w:r>
              <w:rPr>
                <w:rFonts w:ascii="Arial" w:hAnsi="Arial" w:cs="Arial"/>
                <w:sz w:val="14"/>
                <w:szCs w:val="14"/>
              </w:rPr>
              <w:t>owałoby istotne trudności techniczne.</w:t>
            </w:r>
          </w:p>
        </w:tc>
      </w:tr>
    </w:tbl>
    <w:p w:rsidR="00BB6932" w:rsidRDefault="000565DD">
      <w:pPr>
        <w:shd w:val="clear" w:color="auto" w:fill="FFFFFF"/>
        <w:jc w:val="both"/>
        <w:rPr>
          <w:rFonts w:ascii="Calibri" w:hAnsi="Calibri"/>
        </w:rPr>
      </w:pPr>
      <w:r>
        <w:br w:type="page"/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bookmarkStart w:id="71" w:name="_Ref99545416"/>
      <w:r>
        <w:rPr>
          <w:rFonts w:ascii="Arial" w:hAnsi="Arial" w:cs="Arial"/>
          <w:b/>
          <w:color w:val="000000"/>
          <w:sz w:val="20"/>
          <w:szCs w:val="20"/>
        </w:rPr>
        <w:lastRenderedPageBreak/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7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bookmarkEnd w:id="71"/>
      <w:r>
        <w:rPr>
          <w:rFonts w:ascii="Arial" w:hAnsi="Arial" w:cs="Arial"/>
          <w:color w:val="000000"/>
          <w:sz w:val="20"/>
          <w:szCs w:val="20"/>
        </w:rPr>
        <w:t xml:space="preserve"> Dopuszczalne poziomy dźwięków uderzeniowych przenikających do pomieszczeń chronionych w budynkach zamieszkania zbiorowego i użyteczności publicznej wg PN-B-02151-3:2015 </w:t>
      </w:r>
      <w:sdt>
        <w:sdtPr>
          <w:id w:val="-1257571342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>CITATION PNB</w:instrText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[3]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</w:p>
    <w:tbl>
      <w:tblPr>
        <w:tblStyle w:val="TableGrid"/>
        <w:tblW w:w="5000" w:type="pct"/>
        <w:tblInd w:w="108" w:type="dxa"/>
        <w:tblLayout w:type="fixed"/>
        <w:tblLook w:val="04A0"/>
      </w:tblPr>
      <w:tblGrid>
        <w:gridCol w:w="621"/>
        <w:gridCol w:w="5659"/>
        <w:gridCol w:w="2771"/>
        <w:gridCol w:w="237"/>
      </w:tblGrid>
      <w:tr w:rsidR="00BB6932">
        <w:tc>
          <w:tcPr>
            <w:tcW w:w="61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562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Wymaganie</w:t>
            </w:r>
          </w:p>
        </w:tc>
        <w:tc>
          <w:tcPr>
            <w:tcW w:w="2826" w:type="dxa"/>
            <w:gridSpan w:val="2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Wskaźnik L’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</w:rPr>
              <w:t>n,w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dB</w:t>
            </w:r>
          </w:p>
        </w:tc>
      </w:tr>
      <w:tr w:rsidR="00BB6932">
        <w:tc>
          <w:tcPr>
            <w:tcW w:w="61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562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2826" w:type="dxa"/>
            <w:gridSpan w:val="2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</w:t>
            </w:r>
          </w:p>
        </w:tc>
      </w:tr>
      <w:tr w:rsidR="00BB6932">
        <w:tc>
          <w:tcPr>
            <w:tcW w:w="617" w:type="dxa"/>
            <w:shd w:val="clear" w:color="auto" w:fill="7F7F7F" w:themeFill="text1" w:themeFillTint="80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</w:t>
            </w:r>
          </w:p>
        </w:tc>
        <w:tc>
          <w:tcPr>
            <w:tcW w:w="8455" w:type="dxa"/>
            <w:gridSpan w:val="3"/>
            <w:shd w:val="clear" w:color="auto" w:fill="7F7F7F" w:themeFill="text1" w:themeFillTint="80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Budynki biurowe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II.1</w:t>
            </w:r>
          </w:p>
        </w:tc>
        <w:tc>
          <w:tcPr>
            <w:tcW w:w="5629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Poziom dźwięków uderzeniowych przenikających między pomieszczeniami biurowymi, salami konferencyjnymi, salami spotkań – w dowolnym układzie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60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II.2</w:t>
            </w:r>
          </w:p>
        </w:tc>
        <w:tc>
          <w:tcPr>
            <w:tcW w:w="5629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Poziom dźwięków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uderzeniowych do pomieszczeń wymienionych w II.1 z obszarów komunikacji ogólnej (korytarze, hole, podesty)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58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II.3</w:t>
            </w:r>
          </w:p>
        </w:tc>
        <w:tc>
          <w:tcPr>
            <w:tcW w:w="5629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Poziom dźwięków uderzeniowych do pomieszczeń przeznaczonych do rozmów poufnych ze wszystkich innych pomieszczeń w budynku (z wyjątkiem wys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zczególnionych w II.4)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58</w:t>
            </w:r>
          </w:p>
        </w:tc>
      </w:tr>
      <w:tr w:rsidR="00BB6932">
        <w:tc>
          <w:tcPr>
            <w:tcW w:w="617" w:type="dxa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II.4</w:t>
            </w:r>
          </w:p>
        </w:tc>
        <w:tc>
          <w:tcPr>
            <w:tcW w:w="8455" w:type="dxa"/>
            <w:gridSpan w:val="3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Poziom dźwięków uderzeniowych przenikających do pomieszczeń wyszczególnionych w II.1 i II.3 ze zlokalizowanych w budynku pomieszczeń ze źródłami zakłóceń akustycznych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II.41</w:t>
            </w:r>
          </w:p>
        </w:tc>
        <w:tc>
          <w:tcPr>
            <w:tcW w:w="5629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- z pomieszczenia technicznego z urządzeniami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instalacyjnymi wyposażenia budynku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Określić indywidualnie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 przy zachowaniu warunku ≤ 48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b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II.4.2</w:t>
            </w:r>
          </w:p>
        </w:tc>
        <w:tc>
          <w:tcPr>
            <w:tcW w:w="5629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z garażu, pomieszczenia handlowego,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z sali klubowej, kawiarnianej, restauracyjnej, w których prowadzi się działalność z udziałem muzyki i/lub tańca.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53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b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II.4.3</w:t>
            </w:r>
          </w:p>
        </w:tc>
        <w:tc>
          <w:tcPr>
            <w:tcW w:w="5629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z sali klubowej, kawiarnianej, restauracyjnej, w których prowadzi się działalność z udziałem muzyki i/lub tańca,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z pomieszczenia usługowego, w którym zainstalowane urządzenia lub rodzaj wykonywanej pracy czy prowadzonych zajęć ruchowych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c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powod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ują powstawanie zakłóceń akustycznych w postaci dźwięków powietrznych i materiałowych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d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Określić indywidualnie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 przy zachowaniu warunku ≤ 43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b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II.5</w:t>
            </w:r>
          </w:p>
        </w:tc>
        <w:tc>
          <w:tcPr>
            <w:tcW w:w="5629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Poziom dźwięków uderzeniowych przenikających między zespołami pomieszczeń biurowych wykorzystywanych przez r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óżnych użytkowników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53</w:t>
            </w:r>
          </w:p>
        </w:tc>
      </w:tr>
      <w:tr w:rsidR="00BB6932">
        <w:tc>
          <w:tcPr>
            <w:tcW w:w="617" w:type="dxa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II.6</w:t>
            </w:r>
          </w:p>
        </w:tc>
        <w:tc>
          <w:tcPr>
            <w:tcW w:w="5629" w:type="dxa"/>
            <w:shd w:val="clear" w:color="auto" w:fill="auto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Budynki o przeznaczeniu mieszanym – poziom dźwięków uderzeniowych przenikających z części biurowej budynku do części o przeznaczeniu mieszkalnym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48</w:t>
            </w:r>
          </w:p>
        </w:tc>
      </w:tr>
      <w:tr w:rsidR="00BB6932">
        <w:tc>
          <w:tcPr>
            <w:tcW w:w="9002" w:type="dxa"/>
            <w:gridSpan w:val="3"/>
            <w:shd w:val="clear" w:color="auto" w:fill="auto"/>
          </w:tcPr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 xml:space="preserve">a </w:t>
            </w: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ab/>
            </w:r>
            <w:r>
              <w:rPr>
                <w:rFonts w:ascii="Arial" w:hAnsi="Arial" w:cs="Arial"/>
                <w:sz w:val="14"/>
                <w:szCs w:val="14"/>
              </w:rPr>
              <w:t xml:space="preserve">Przy indywidualnym określaniu wymagań należy uwzględnić przewidywane rodzaje źródeł zakłóceń akustycznych. 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 xml:space="preserve">b </w:t>
            </w: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ab/>
            </w:r>
            <w:r>
              <w:rPr>
                <w:rFonts w:ascii="Arial" w:hAnsi="Arial" w:cs="Arial"/>
                <w:sz w:val="14"/>
                <w:szCs w:val="14"/>
              </w:rPr>
              <w:t>Wymaganie dotyczące dopuszczalnego poziomu hałasu przenikającego do pomieszczenia chronionego z pomieszczeń ze źródłami hałasu wg PN-B-02151-02 r</w:t>
            </w:r>
            <w:r>
              <w:rPr>
                <w:rFonts w:ascii="Arial" w:hAnsi="Arial" w:cs="Arial"/>
                <w:sz w:val="14"/>
                <w:szCs w:val="14"/>
              </w:rPr>
              <w:t>ównież powinno być spełnione.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 xml:space="preserve">c </w:t>
            </w: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ab/>
            </w:r>
            <w:r>
              <w:rPr>
                <w:rFonts w:ascii="Arial" w:hAnsi="Arial" w:cs="Arial"/>
                <w:sz w:val="14"/>
                <w:szCs w:val="14"/>
              </w:rPr>
              <w:t>Na przykład: kluby fitness, siłownie, szkoły tańca, rozdzielnie paczek w urzędach pocztowych itp.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d</w:t>
            </w:r>
            <w:r>
              <w:rPr>
                <w:rFonts w:ascii="Arial" w:hAnsi="Arial" w:cs="Arial"/>
                <w:sz w:val="14"/>
                <w:szCs w:val="14"/>
              </w:rPr>
              <w:tab/>
              <w:t>Niezaleca się lokalizacji tego rodzaju pomieszczeń przy pomieszczeniach chronionych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  <w:vertAlign w:val="superscript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 xml:space="preserve">e  </w:t>
            </w: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ab/>
            </w:r>
            <w:r>
              <w:rPr>
                <w:rFonts w:ascii="Arial" w:hAnsi="Arial" w:cs="Arial"/>
                <w:sz w:val="14"/>
                <w:szCs w:val="14"/>
              </w:rPr>
              <w:t xml:space="preserve">Przy indywidualnym określaniu </w:t>
            </w:r>
            <w:r>
              <w:rPr>
                <w:rFonts w:ascii="Arial" w:hAnsi="Arial" w:cs="Arial"/>
                <w:sz w:val="14"/>
                <w:szCs w:val="14"/>
              </w:rPr>
              <w:t>wymagań należy uwzględnić rodzaj występujących zakłóceń akustycznych.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  <w:vertAlign w:val="superscript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>f</w:t>
            </w: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ab/>
            </w:r>
            <w:r>
              <w:rPr>
                <w:rFonts w:ascii="Arial" w:hAnsi="Arial" w:cs="Arial"/>
                <w:sz w:val="14"/>
                <w:szCs w:val="14"/>
              </w:rPr>
              <w:t>W szpitalach wymaganie należy zaostrzyć o 5 dB (tj. L’n,w ≤ 53 dB) w przypadku przenoszenia dźwięków uderzeniowych z izby przyjęć, łącznie z poczekalnia, do pomieszczeń łóżkowych</w:t>
            </w:r>
          </w:p>
          <w:p w:rsidR="00BB6932" w:rsidRDefault="000565DD">
            <w:pPr>
              <w:pStyle w:val="FootnoteText"/>
              <w:ind w:left="142" w:hanging="142"/>
              <w:rPr>
                <w:rFonts w:ascii="Arial" w:hAnsi="Arial" w:cs="Arial"/>
                <w:sz w:val="14"/>
                <w:szCs w:val="14"/>
                <w:vertAlign w:val="superscript"/>
              </w:rPr>
            </w:pP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 xml:space="preserve">g </w:t>
            </w:r>
            <w:r>
              <w:rPr>
                <w:rFonts w:ascii="Arial" w:hAnsi="Arial" w:cs="Arial"/>
                <w:sz w:val="14"/>
                <w:szCs w:val="14"/>
                <w:vertAlign w:val="superscript"/>
              </w:rPr>
              <w:tab/>
            </w:r>
            <w:r>
              <w:rPr>
                <w:rFonts w:ascii="Arial" w:hAnsi="Arial" w:cs="Arial"/>
                <w:sz w:val="14"/>
                <w:szCs w:val="14"/>
              </w:rPr>
              <w:t>Wy</w:t>
            </w:r>
            <w:r>
              <w:rPr>
                <w:rFonts w:ascii="Arial" w:hAnsi="Arial" w:cs="Arial"/>
                <w:sz w:val="14"/>
                <w:szCs w:val="14"/>
              </w:rPr>
              <w:t>maganie dotyczy źródeł zakłóceń akustycznych występujących w ciągu dnia.</w:t>
            </w:r>
          </w:p>
        </w:tc>
        <w:tc>
          <w:tcPr>
            <w:tcW w:w="70" w:type="dxa"/>
            <w:tcBorders>
              <w:top w:val="nil"/>
              <w:left w:val="nil"/>
              <w:bottom w:val="nil"/>
              <w:right w:val="nil"/>
            </w:tcBorders>
          </w:tcPr>
          <w:p w:rsidR="00BB6932" w:rsidRDefault="00BB6932">
            <w:pPr>
              <w:spacing w:after="0" w:line="240" w:lineRule="auto"/>
              <w:rPr>
                <w:rFonts w:ascii="Calibri" w:hAnsi="Calibri"/>
              </w:rPr>
            </w:pPr>
          </w:p>
        </w:tc>
      </w:tr>
    </w:tbl>
    <w:p w:rsidR="00BB6932" w:rsidRDefault="00BB6932">
      <w:pPr>
        <w:pStyle w:val="FootnoteText"/>
        <w:rPr>
          <w:rFonts w:ascii="Arial" w:hAnsi="Arial" w:cs="Arial"/>
          <w:sz w:val="14"/>
          <w:szCs w:val="14"/>
          <w:vertAlign w:val="superscript"/>
        </w:rPr>
      </w:pPr>
    </w:p>
    <w:p w:rsidR="00BB6932" w:rsidRDefault="00BB6932">
      <w:pPr>
        <w:pStyle w:val="FootnoteText"/>
        <w:rPr>
          <w:rFonts w:ascii="Arial" w:hAnsi="Arial" w:cs="Arial"/>
          <w:sz w:val="14"/>
          <w:szCs w:val="14"/>
          <w:vertAlign w:val="superscript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Wymagania dla pomieszczeń nieobjętych zapisami normy </w:t>
      </w:r>
      <w:sdt>
        <w:sdtPr>
          <w:id w:val="-1257571341"/>
          <w:citation/>
        </w:sdtPr>
        <w:sdtContent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begin"/>
          </w:r>
          <w:r>
            <w:rPr>
              <w:rFonts w:ascii="Arial" w:hAnsi="Arial" w:cs="Arial"/>
              <w:color w:val="000000"/>
              <w:sz w:val="20"/>
              <w:szCs w:val="20"/>
            </w:rPr>
            <w:instrText xml:space="preserve"> CITATION PNB \l 1045 </w:instrTex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color w:val="000000"/>
              <w:sz w:val="20"/>
              <w:szCs w:val="20"/>
            </w:rPr>
            <w:t>[3]</w:t>
          </w:r>
          <w:r w:rsidR="00BB6932">
            <w:rPr>
              <w:rFonts w:ascii="Arial" w:hAnsi="Arial" w:cs="Arial"/>
              <w:color w:val="000000"/>
              <w:sz w:val="20"/>
              <w:szCs w:val="20"/>
            </w:rPr>
            <w:fldChar w:fldCharType="end"/>
          </w:r>
        </w:sdtContent>
      </w:sdt>
      <w:r>
        <w:rPr>
          <w:rFonts w:ascii="Arial" w:hAnsi="Arial" w:cs="Arial"/>
          <w:color w:val="000000"/>
          <w:sz w:val="20"/>
          <w:szCs w:val="20"/>
        </w:rPr>
        <w:t xml:space="preserve"> określono na podstawie literatury specjalistycznej.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72" w:name="__RefHeading___Toc7894_3554483523"/>
      <w:bookmarkStart w:id="73" w:name="_Ref105747368"/>
      <w:bookmarkStart w:id="74" w:name="_Toc151994925"/>
      <w:bookmarkEnd w:id="72"/>
      <w:r>
        <w:rPr>
          <w:rFonts w:ascii="Arial" w:eastAsia="Calibri" w:hAnsi="Arial" w:cs="Arial"/>
          <w:b/>
          <w:sz w:val="20"/>
          <w:szCs w:val="20"/>
        </w:rPr>
        <w:t>Określenie wymagań w budynku</w:t>
      </w:r>
      <w:bookmarkEnd w:id="73"/>
      <w:bookmarkEnd w:id="74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Wymagania </w:t>
      </w:r>
      <w:r>
        <w:rPr>
          <w:rFonts w:ascii="Arial" w:hAnsi="Arial" w:cs="Arial"/>
          <w:color w:val="000000"/>
          <w:sz w:val="20"/>
          <w:szCs w:val="20"/>
        </w:rPr>
        <w:t>dotyczące izolacyjności akustycznej części pełnych przegród oraz drzwi przedstawiono rysunkach: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AK01</w:t>
      </w:r>
      <w:r>
        <w:rPr>
          <w:rFonts w:ascii="Arial" w:hAnsi="Arial" w:cs="Arial"/>
          <w:color w:val="000000"/>
          <w:sz w:val="20"/>
          <w:szCs w:val="20"/>
        </w:rPr>
        <w:t xml:space="preserve"> – Rzut kondygnacji 1. Wymagana akustyczne dla przegród wewnętrznych.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AK02</w:t>
      </w:r>
      <w:r>
        <w:rPr>
          <w:rFonts w:ascii="Arial" w:hAnsi="Arial" w:cs="Arial"/>
          <w:color w:val="000000"/>
          <w:sz w:val="20"/>
          <w:szCs w:val="20"/>
        </w:rPr>
        <w:t xml:space="preserve"> – Rzut kondygnacji 2. Wymagana akustyczne dla przegród wewnętrznych.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lastRenderedPageBreak/>
        <w:t>AK03</w:t>
      </w:r>
      <w:r>
        <w:rPr>
          <w:rFonts w:ascii="Arial" w:hAnsi="Arial" w:cs="Arial"/>
          <w:color w:val="000000"/>
          <w:sz w:val="20"/>
          <w:szCs w:val="20"/>
        </w:rPr>
        <w:t xml:space="preserve"> – Rzu</w:t>
      </w:r>
      <w:r>
        <w:rPr>
          <w:rFonts w:ascii="Arial" w:hAnsi="Arial" w:cs="Arial"/>
          <w:color w:val="000000"/>
          <w:sz w:val="20"/>
          <w:szCs w:val="20"/>
        </w:rPr>
        <w:t xml:space="preserve">t kondygnacji 3. Wymagana akustyczne dla przegród wewnętrznych.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AK04</w:t>
      </w:r>
      <w:r>
        <w:rPr>
          <w:rFonts w:ascii="Arial" w:hAnsi="Arial" w:cs="Arial"/>
          <w:color w:val="000000"/>
          <w:sz w:val="20"/>
          <w:szCs w:val="20"/>
        </w:rPr>
        <w:t xml:space="preserve"> – Rzut kondygnacji 4. Wymagana akustyczne dla przegród wewnętrznych.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AK05</w:t>
      </w:r>
      <w:r>
        <w:rPr>
          <w:rFonts w:ascii="Arial" w:hAnsi="Arial" w:cs="Arial"/>
          <w:color w:val="000000"/>
          <w:sz w:val="20"/>
          <w:szCs w:val="20"/>
        </w:rPr>
        <w:t xml:space="preserve"> – Rzut kondygnacji 5. Wymagana akustyczne dla przegród wewnętrznych. 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75" w:name="__RefHeading___Toc7896_3554483523"/>
      <w:bookmarkStart w:id="76" w:name="_Toc151994926"/>
      <w:bookmarkEnd w:id="75"/>
      <w:r>
        <w:rPr>
          <w:rFonts w:ascii="Arial" w:eastAsia="Calibri" w:hAnsi="Arial" w:cs="Arial"/>
          <w:b/>
          <w:sz w:val="20"/>
          <w:szCs w:val="20"/>
        </w:rPr>
        <w:t xml:space="preserve">Proponowane rozwiązania – przegrody </w:t>
      </w:r>
      <w:r>
        <w:rPr>
          <w:rFonts w:ascii="Arial" w:eastAsia="Calibri" w:hAnsi="Arial" w:cs="Arial"/>
          <w:b/>
          <w:sz w:val="20"/>
          <w:szCs w:val="20"/>
        </w:rPr>
        <w:t>pionowe</w:t>
      </w:r>
      <w:bookmarkEnd w:id="76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Ocenie podlega część pełna przegrody. Wszystkie przegrody powinny zostać wykonane zgodnie z zalecaniami systemowymi. Należy uwzględnić wszystkie wytyczne zawarte w rozdziale „Wytyczne branżowe”. </w:t>
      </w:r>
      <w:r>
        <w:rPr>
          <w:rFonts w:ascii="Arial" w:hAnsi="Arial" w:cs="Arial"/>
          <w:color w:val="000000"/>
          <w:sz w:val="20"/>
          <w:szCs w:val="20"/>
          <w:u w:val="single"/>
        </w:rPr>
        <w:t>Wszystkie przegrody muszą być wykonane od stropu do s</w:t>
      </w:r>
      <w:r>
        <w:rPr>
          <w:rFonts w:ascii="Arial" w:hAnsi="Arial" w:cs="Arial"/>
          <w:color w:val="000000"/>
          <w:sz w:val="20"/>
          <w:szCs w:val="20"/>
          <w:u w:val="single"/>
        </w:rPr>
        <w:t>tropu.</w:t>
      </w:r>
      <w:r>
        <w:rPr>
          <w:rFonts w:ascii="Arial" w:hAnsi="Arial" w:cs="Arial"/>
          <w:color w:val="000000"/>
          <w:sz w:val="20"/>
          <w:szCs w:val="20"/>
        </w:rPr>
        <w:t xml:space="preserve"> W analizie nie uwzględniono wpływu wyposażenia oraz zabudowy meblowej w pomieszczeniach.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Poniższa tabela przedstawia wymagania dotyczące izolacyjności akustycznej przegród między pomieszczeniami  oraz proponowane rozwiązanie pozwalające spełnić wym</w:t>
      </w:r>
      <w:r>
        <w:rPr>
          <w:rFonts w:ascii="Arial" w:hAnsi="Arial" w:cs="Arial"/>
          <w:color w:val="000000"/>
          <w:sz w:val="20"/>
          <w:szCs w:val="20"/>
        </w:rPr>
        <w:t>agania.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Rozwinięcia skrótów rozwiązań projektowych w dalszej części opracowania.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8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Wymagana izolacyjność akustyczna przegród wewnętrznych pionowych </w:t>
      </w:r>
    </w:p>
    <w:tbl>
      <w:tblPr>
        <w:tblW w:w="9185" w:type="dxa"/>
        <w:tblInd w:w="108" w:type="dxa"/>
        <w:tblLayout w:type="fixed"/>
        <w:tblLook w:val="04A0"/>
      </w:tblPr>
      <w:tblGrid>
        <w:gridCol w:w="427"/>
        <w:gridCol w:w="2550"/>
        <w:gridCol w:w="2553"/>
        <w:gridCol w:w="992"/>
        <w:gridCol w:w="1842"/>
        <w:gridCol w:w="821"/>
      </w:tblGrid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Lp.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Pomieszczenie 1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Pomieszczenie 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Wymagania,</w:t>
            </w:r>
          </w:p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</w:rPr>
              <w:t>A1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 [dB]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Zalecane rozwiązanie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Uwagi</w:t>
            </w: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Sala teatralna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Komunikacja, foyer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58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MC46, MC72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sanitarne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58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MC46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-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  <w:t xml:space="preserve"> 1</w:t>
            </w: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techników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GK150A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-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  <w:t xml:space="preserve"> 1</w:t>
            </w: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realizatorów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58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MC50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Sala prób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sanitarne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55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MC40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-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  <w:t xml:space="preserve"> 1</w:t>
            </w: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techniczne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60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MC40+SM25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-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  <w:t xml:space="preserve"> 1</w:t>
            </w: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Komunikacja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55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MC30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Garderoba/charakteryzatornia 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Komunikacja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40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MC42, MS12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Garderoba/charakteryzatornia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40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MC30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sanitarne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GK150A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techników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Sala teatralna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GK150A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-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  <w:t>1</w:t>
            </w: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Komunikacja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SM18A, MC50, MC68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Foyer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GK150A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Realizatorzy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Komunikacja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40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MS12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socjalne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40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MC30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6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porządkowe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40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MS12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918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  <w:t xml:space="preserve">1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Niedopuszczalne jest prowadzenie instalacji wentylacyjnej przez przegrodę</w:t>
            </w:r>
          </w:p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 Wymaganie należy odczytać z rysunków</w:t>
            </w:r>
          </w:p>
        </w:tc>
      </w:tr>
    </w:tbl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Wszystkie przegrody należy wykonywać zgodnie z wytycznymi przedstawionymi w rozdziale 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color w:val="000000"/>
          <w:sz w:val="20"/>
          <w:szCs w:val="20"/>
        </w:rPr>
        <w:instrText xml:space="preserve"> REF _Ref99545918 \r \r \h </w:instrText>
      </w:r>
      <w:r w:rsidR="00BB6932">
        <w:rPr>
          <w:rFonts w:ascii="Arial" w:hAnsi="Arial" w:cs="Arial"/>
          <w:color w:val="000000"/>
          <w:sz w:val="20"/>
          <w:szCs w:val="20"/>
        </w:rPr>
      </w:r>
      <w:r w:rsidR="00BB6932">
        <w:rPr>
          <w:rFonts w:ascii="Arial" w:hAnsi="Arial" w:cs="Arial"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color w:val="000000"/>
          <w:sz w:val="20"/>
          <w:szCs w:val="20"/>
        </w:rPr>
        <w:t>5.7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niniejszego opracowania. 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Niżej przedstawiona jest propozycja rozwiązań p</w:t>
      </w:r>
      <w:r>
        <w:rPr>
          <w:rFonts w:ascii="Arial" w:hAnsi="Arial" w:cs="Arial"/>
          <w:color w:val="000000"/>
          <w:sz w:val="20"/>
          <w:szCs w:val="20"/>
        </w:rPr>
        <w:t xml:space="preserve">ozwalających spełnić wymagania dotyczące izolacyjności od dźwięków powietrznych. 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numPr>
          <w:ilvl w:val="0"/>
          <w:numId w:val="22"/>
        </w:numPr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MS12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Ściana murowana z bloczków silikatowych o grubości 12 cm, tynkowana o parametrze projektowego wskaźnika oceny izolacyjności akustycznej właściwej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A,1,R</w:t>
      </w:r>
      <w:r>
        <w:rPr>
          <w:rFonts w:ascii="Arial" w:hAnsi="Arial" w:cs="Arial"/>
          <w:color w:val="000000"/>
          <w:sz w:val="20"/>
          <w:szCs w:val="20"/>
        </w:rPr>
        <w:t>=45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 </w:t>
      </w:r>
      <w:r>
        <w:rPr>
          <w:rFonts w:ascii="Arial" w:hAnsi="Arial" w:cs="Arial"/>
          <w:color w:val="000000"/>
          <w:sz w:val="20"/>
          <w:szCs w:val="20"/>
        </w:rPr>
        <w:t>analizowanym przypadku wartość poprawki K do obliczenia wskaźnika oceny przybliżonej izolacyjności akustycznej właściwej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A1 </w:t>
      </w:r>
      <w:r>
        <w:rPr>
          <w:rFonts w:ascii="Arial" w:hAnsi="Arial" w:cs="Arial"/>
          <w:color w:val="000000"/>
          <w:sz w:val="20"/>
          <w:szCs w:val="20"/>
        </w:rPr>
        <w:t>przyjęto K = 3 dB. W efekcie izolacyjność akustyczna przegród wynosi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= 42 dB.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numPr>
          <w:ilvl w:val="0"/>
          <w:numId w:val="22"/>
        </w:numPr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MC30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Ściana murowana z cegieł ceramicznych o ł</w:t>
      </w:r>
      <w:r>
        <w:rPr>
          <w:rFonts w:ascii="Arial" w:hAnsi="Arial" w:cs="Arial"/>
          <w:color w:val="000000"/>
          <w:sz w:val="20"/>
          <w:szCs w:val="20"/>
        </w:rPr>
        <w:t>ącznej grubości  30 cm + tynk. Parametr projektowego wskaźnika oceny izolacyjności akustycznej właściwej określono na podstawie prawa masy i obliczono, że wynosi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A,1,R</w:t>
      </w:r>
      <w:r>
        <w:rPr>
          <w:rFonts w:ascii="Arial" w:hAnsi="Arial" w:cs="Arial"/>
          <w:color w:val="000000"/>
          <w:sz w:val="20"/>
          <w:szCs w:val="20"/>
        </w:rPr>
        <w:t>=53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analizowanym przypadku wartość poprawki K do obliczenia wskaźnika oceny przybl</w:t>
      </w:r>
      <w:r>
        <w:rPr>
          <w:rFonts w:ascii="Arial" w:hAnsi="Arial" w:cs="Arial"/>
          <w:color w:val="000000"/>
          <w:sz w:val="20"/>
          <w:szCs w:val="20"/>
        </w:rPr>
        <w:t>iżonej izolacyjności akustycznej właściwej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przyjęto K = 3 dB. W efekcie izolacyjność akustyczna przegród wynosi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= 50 dB.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numPr>
          <w:ilvl w:val="0"/>
          <w:numId w:val="22"/>
        </w:numPr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MC40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Ściana murowana z cegieł ceramicznych o łącznej grubości  40 cm + tynk. Parametr projektowego wskaźnika oceny izolacyjn</w:t>
      </w:r>
      <w:r>
        <w:rPr>
          <w:rFonts w:ascii="Arial" w:hAnsi="Arial" w:cs="Arial"/>
          <w:color w:val="000000"/>
          <w:sz w:val="20"/>
          <w:szCs w:val="20"/>
        </w:rPr>
        <w:t>ości akustycznej właściwej określono na podstawie prawa masy i obliczono, że wynosi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A,1,R</w:t>
      </w:r>
      <w:r>
        <w:rPr>
          <w:rFonts w:ascii="Arial" w:hAnsi="Arial" w:cs="Arial"/>
          <w:color w:val="000000"/>
          <w:sz w:val="20"/>
          <w:szCs w:val="20"/>
        </w:rPr>
        <w:t>=57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analizowanym przypadku wartość poprawki K do obliczenia wskaźnika oceny przybliżonej izolacyjności akustycznej właściwej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przyjęto K = 2 dB. W efekcie i</w:t>
      </w:r>
      <w:r>
        <w:rPr>
          <w:rFonts w:ascii="Arial" w:hAnsi="Arial" w:cs="Arial"/>
          <w:color w:val="000000"/>
          <w:sz w:val="20"/>
          <w:szCs w:val="20"/>
        </w:rPr>
        <w:t>zolacyjność akustyczna przegród wynosi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= 55 dB.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numPr>
          <w:ilvl w:val="0"/>
          <w:numId w:val="22"/>
        </w:numPr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MC40+SM25</w:t>
      </w:r>
    </w:p>
    <w:p w:rsidR="00BB6932" w:rsidRDefault="000565DD">
      <w:pPr>
        <w:pStyle w:val="NormalWeb"/>
        <w:spacing w:before="120" w:after="0" w:line="360" w:lineRule="auto"/>
        <w:ind w:left="3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Przegroda składająca się z ściany murowanej tynkowanej z cegieł ceramicznych o łącznej grubości  40 cm oraz ściany murowanej tynkowanej z bloczków silikatowych o grubości 25 cm i ciężarze </w:t>
      </w:r>
      <w:r>
        <w:rPr>
          <w:rFonts w:ascii="Arial" w:hAnsi="Arial" w:cs="Arial"/>
          <w:color w:val="000000"/>
          <w:sz w:val="20"/>
          <w:szCs w:val="20"/>
        </w:rPr>
        <w:t>powierzchniowym m’ &gt;= 380 kg/m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>. Parametr projektowego wskaźnika oceny izolacyjności akustycznej właściwej określono na podstawie prawa masy i obliczono, że dla całej przegrody wynosi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A,1,R</w:t>
      </w:r>
      <w:r>
        <w:rPr>
          <w:rFonts w:ascii="Arial" w:hAnsi="Arial" w:cs="Arial"/>
          <w:color w:val="000000"/>
          <w:sz w:val="20"/>
          <w:szCs w:val="20"/>
        </w:rPr>
        <w:t>=64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 analizowanym przypadku wartość poprawki K do obliczenia </w:t>
      </w:r>
      <w:r>
        <w:rPr>
          <w:rFonts w:ascii="Arial" w:hAnsi="Arial" w:cs="Arial"/>
          <w:color w:val="000000"/>
          <w:sz w:val="20"/>
          <w:szCs w:val="20"/>
        </w:rPr>
        <w:t>wskaźnika oceny przybliżonej izolacyjności akustycznej właściwej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przyjęto K = 3 dB. W efekcie izolacyjność akustyczna przegród wynosi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= 61 dB.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numPr>
          <w:ilvl w:val="0"/>
          <w:numId w:val="22"/>
        </w:numPr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MC42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Ściana murowana z cegieł ceramicznych o łącznej grubości  42 cm + tynk. Parametr projektowego wsk</w:t>
      </w:r>
      <w:r>
        <w:rPr>
          <w:rFonts w:ascii="Arial" w:hAnsi="Arial" w:cs="Arial"/>
          <w:color w:val="000000"/>
          <w:sz w:val="20"/>
          <w:szCs w:val="20"/>
        </w:rPr>
        <w:t>aźnika oceny izolacyjności akustycznej właściwej określono na podstawie prawa masy i obliczono, że wynosi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A,1,R</w:t>
      </w:r>
      <w:r>
        <w:rPr>
          <w:rFonts w:ascii="Arial" w:hAnsi="Arial" w:cs="Arial"/>
          <w:color w:val="000000"/>
          <w:sz w:val="20"/>
          <w:szCs w:val="20"/>
        </w:rPr>
        <w:t>=58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analizowanym przypadku wartość poprawki K do obliczenia wskaźnika oceny przybliżonej izolacyjności akustycznej właściwej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przyjęto K = 2 dB. W efekcie izolacyjność akustyczna przegród wynosi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= 56 dB.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numPr>
          <w:ilvl w:val="0"/>
          <w:numId w:val="22"/>
        </w:numPr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MC46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Ściana murowana z cegieł ceramicznych o łącznej grubości  46 cm + tynk. Parametr projektowego wskaźnika oceny izolacyjności akustycznej właściwej określono na podstaw</w:t>
      </w:r>
      <w:r>
        <w:rPr>
          <w:rFonts w:ascii="Arial" w:hAnsi="Arial" w:cs="Arial"/>
          <w:color w:val="000000"/>
          <w:sz w:val="20"/>
          <w:szCs w:val="20"/>
        </w:rPr>
        <w:t>ie prawa masy i obliczono, że wynosi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A,1,R</w:t>
      </w:r>
      <w:r>
        <w:rPr>
          <w:rFonts w:ascii="Arial" w:hAnsi="Arial" w:cs="Arial"/>
          <w:color w:val="000000"/>
          <w:sz w:val="20"/>
          <w:szCs w:val="20"/>
        </w:rPr>
        <w:t>=60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analizowanym przypadku wartość poprawki K do obliczenia wskaźnika oceny przybliżonej izolacyjności akustycznej właściwej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przyjęto K = 2 dB. W efekcie izolacyjność akustyczna przegród wynosi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= 5</w:t>
      </w:r>
      <w:r>
        <w:rPr>
          <w:rFonts w:ascii="Arial" w:hAnsi="Arial" w:cs="Arial"/>
          <w:color w:val="000000"/>
          <w:sz w:val="20"/>
          <w:szCs w:val="20"/>
        </w:rPr>
        <w:t>8 dB.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numPr>
          <w:ilvl w:val="0"/>
          <w:numId w:val="22"/>
        </w:numPr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MC50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Ściana murowana z cegieł ceramicznych o łącznej grubości  50 cm + tynk. Parametr projektowego wskaźnika oceny izolacyjności akustycznej właściwej określono na podstawie prawa masy i obliczono, że wynosi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A,1,R</w:t>
      </w:r>
      <w:r>
        <w:rPr>
          <w:rFonts w:ascii="Arial" w:hAnsi="Arial" w:cs="Arial"/>
          <w:color w:val="000000"/>
          <w:sz w:val="20"/>
          <w:szCs w:val="20"/>
        </w:rPr>
        <w:t>=60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analizowanym przypadku wa</w:t>
      </w:r>
      <w:r>
        <w:rPr>
          <w:rFonts w:ascii="Arial" w:hAnsi="Arial" w:cs="Arial"/>
          <w:color w:val="000000"/>
          <w:sz w:val="20"/>
          <w:szCs w:val="20"/>
        </w:rPr>
        <w:t>rtość poprawki K do obliczenia wskaźnika oceny przybliżonej izolacyjności akustycznej właściwej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przyjęto K = 2 dB. W efekcie izolacyjność akustyczna przegród wynosi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= 58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br w:type="page"/>
      </w:r>
    </w:p>
    <w:p w:rsidR="00BB6932" w:rsidRDefault="000565DD">
      <w:pPr>
        <w:pStyle w:val="NormalWeb"/>
        <w:numPr>
          <w:ilvl w:val="0"/>
          <w:numId w:val="22"/>
        </w:numPr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lastRenderedPageBreak/>
        <w:t>MC68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Ściana murowana z cegieł ceramicznych o łącznej grubości  68 cm +</w:t>
      </w:r>
      <w:r>
        <w:rPr>
          <w:rFonts w:ascii="Arial" w:hAnsi="Arial" w:cs="Arial"/>
          <w:color w:val="000000"/>
          <w:sz w:val="20"/>
          <w:szCs w:val="20"/>
        </w:rPr>
        <w:t xml:space="preserve"> tynk. Parametr projektowego wskaźnika oceny izolacyjności akustycznej właściwej określono na podstawie prawa masy i obliczono, że wynosi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A,1,R</w:t>
      </w:r>
      <w:r>
        <w:rPr>
          <w:rFonts w:ascii="Arial" w:hAnsi="Arial" w:cs="Arial"/>
          <w:color w:val="000000"/>
          <w:sz w:val="20"/>
          <w:szCs w:val="20"/>
        </w:rPr>
        <w:t>=65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analizowanym przypadku wartość poprawki K do obliczenia wskaźnika oceny przybliżonej izolacyjności aku</w:t>
      </w:r>
      <w:r>
        <w:rPr>
          <w:rFonts w:ascii="Arial" w:hAnsi="Arial" w:cs="Arial"/>
          <w:color w:val="000000"/>
          <w:sz w:val="20"/>
          <w:szCs w:val="20"/>
        </w:rPr>
        <w:t>stycznej właściwej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przyjęto K = 2 dB. W efekcie izolacyjność akustyczna przegród wynosi R'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A1</w:t>
      </w:r>
      <w:r>
        <w:rPr>
          <w:rFonts w:ascii="Arial" w:hAnsi="Arial" w:cs="Arial"/>
          <w:color w:val="000000"/>
          <w:sz w:val="20"/>
          <w:szCs w:val="20"/>
        </w:rPr>
        <w:t xml:space="preserve"> = 63 dB.</w:t>
      </w:r>
    </w:p>
    <w:p w:rsidR="00BB6932" w:rsidRDefault="000565DD">
      <w:pPr>
        <w:pStyle w:val="ListParagraph"/>
        <w:numPr>
          <w:ilvl w:val="2"/>
          <w:numId w:val="8"/>
        </w:numPr>
        <w:spacing w:before="280" w:after="280"/>
        <w:ind w:left="567" w:hanging="578"/>
        <w:contextualSpacing w:val="0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GK150A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Ściana wykonana w technologii suchej zabudowy o wartości parametru projektowego wskaźnika oceny izolacyjności akustycznej właściwej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A,1,R </w:t>
      </w:r>
      <w:r>
        <w:rPr>
          <w:rFonts w:ascii="Arial" w:hAnsi="Arial" w:cs="Arial"/>
          <w:color w:val="000000"/>
          <w:sz w:val="20"/>
          <w:szCs w:val="20"/>
        </w:rPr>
        <w:t>≥ 6</w:t>
      </w:r>
      <w:r>
        <w:rPr>
          <w:rFonts w:ascii="Arial" w:hAnsi="Arial" w:cs="Arial"/>
          <w:color w:val="000000"/>
          <w:sz w:val="20"/>
          <w:szCs w:val="20"/>
        </w:rPr>
        <w:t>0 dB, np. ściana w konstrukcji opartej na profilu 100 mm z wypełnieniem wełną mineralną (100 mm) i obustronnym poszyciem 2 x GK Akustyczna 12,5 mm (m’ ≥ 12 kg/m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 xml:space="preserve">2 </w:t>
      </w:r>
      <w:r>
        <w:rPr>
          <w:rFonts w:ascii="Arial" w:hAnsi="Arial" w:cs="Arial"/>
          <w:color w:val="000000"/>
          <w:sz w:val="20"/>
          <w:szCs w:val="20"/>
        </w:rPr>
        <w:t>każda).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77" w:name="_Toc11158783"/>
      <w:bookmarkStart w:id="78" w:name="__RefHeading___Toc7898_3554483523"/>
      <w:bookmarkStart w:id="79" w:name="_Toc151994927"/>
      <w:bookmarkEnd w:id="77"/>
      <w:bookmarkEnd w:id="78"/>
      <w:r>
        <w:rPr>
          <w:rFonts w:ascii="Arial" w:eastAsia="Calibri" w:hAnsi="Arial" w:cs="Arial"/>
          <w:b/>
          <w:sz w:val="20"/>
          <w:szCs w:val="20"/>
        </w:rPr>
        <w:t>Proponowane rozwiązania – przegrody poziome</w:t>
      </w:r>
      <w:bookmarkEnd w:id="79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Wszystkie przegrody powinny zostać wykonane zgodnie z zalecaniami systemowymi. Należy uwzględnić wszystkie wytyczne zawarte w rozdziale „Wytyczne branżowe”. W analizie nie uwzględniono wpływu wyposażenia oraz zabudowy meblowej w pomieszczeniach.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Poniższa </w:t>
      </w:r>
      <w:r>
        <w:rPr>
          <w:rFonts w:ascii="Arial" w:hAnsi="Arial" w:cs="Arial"/>
          <w:color w:val="000000"/>
          <w:sz w:val="20"/>
          <w:szCs w:val="20"/>
        </w:rPr>
        <w:t>tabela przedstawia wymagania dotyczące izolacyjności akustycznej przegród poziomych między pomieszczeniami oraz proponowane rozwiązanie pozwalające spełnić wymagania.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Rozwinięcia skrótów rozwiązań projektowych w dalszej części opracowania.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</w:instrText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9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Wymagana izolacyjność akustyczna przegród wewnętrznych poziomych</w:t>
      </w:r>
    </w:p>
    <w:tbl>
      <w:tblPr>
        <w:tblW w:w="9214" w:type="dxa"/>
        <w:tblInd w:w="108" w:type="dxa"/>
        <w:tblLayout w:type="fixed"/>
        <w:tblLook w:val="04A0"/>
      </w:tblPr>
      <w:tblGrid>
        <w:gridCol w:w="426"/>
        <w:gridCol w:w="2198"/>
        <w:gridCol w:w="2196"/>
        <w:gridCol w:w="851"/>
        <w:gridCol w:w="850"/>
        <w:gridCol w:w="1701"/>
        <w:gridCol w:w="992"/>
      </w:tblGrid>
      <w:tr w:rsidR="00BB6932">
        <w:trPr>
          <w:trHeight w:val="162"/>
        </w:trPr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Lp.</w:t>
            </w:r>
          </w:p>
        </w:tc>
        <w:tc>
          <w:tcPr>
            <w:tcW w:w="21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Pomieszczenie 1</w:t>
            </w:r>
          </w:p>
        </w:tc>
        <w:tc>
          <w:tcPr>
            <w:tcW w:w="21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Pomieszczenie 2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Wymagania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Rozwiązanie 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Uwagi</w:t>
            </w:r>
          </w:p>
        </w:tc>
      </w:tr>
      <w:tr w:rsidR="00BB6932">
        <w:trPr>
          <w:trHeight w:val="162"/>
        </w:trPr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BB6932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BB6932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R’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</w:rPr>
              <w:t>A1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 [dB]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L’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</w:rPr>
              <w:t xml:space="preserve">n,W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[dB]</w:t>
            </w:r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</w:rPr>
            </w:pPr>
          </w:p>
        </w:tc>
      </w:tr>
      <w:tr w:rsidR="00BB6932">
        <w:trPr>
          <w:trHeight w:val="16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2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Sala teatralna</w:t>
            </w: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realizatorów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60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≤ 45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SK+SP+PP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2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Jadalnia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60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≤ 45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SK+SP+PP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2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Magazyn rekwizytów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48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≤ 45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SŻ8+PP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2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Garderoba </w:t>
            </w: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Magazyn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≤ 60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SS20+5, SS16+6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2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Garderoba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≤ 60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SS20+5, SK+SP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2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Realizatorzy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SS16+6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2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Pom. techników</w:t>
            </w: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Komunikacja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48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SŻ8+PP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  <w:tr w:rsidR="00BB6932">
        <w:trPr>
          <w:trHeight w:val="16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2"/>
              </w:numPr>
              <w:spacing w:before="60" w:after="60"/>
              <w:ind w:left="283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Sala prób</w:t>
            </w: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Magazyn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ind w:left="-108" w:right="-108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≥ 55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≤ 58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SS16+6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vertAlign w:val="superscript"/>
              </w:rPr>
            </w:pPr>
          </w:p>
        </w:tc>
      </w:tr>
    </w:tbl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Wszystkie przegrody należy wykonywać zgodnie z wytycznymi przedstawionymi w rozdziale  tego opracowania. 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Niedopuszczalne jest sztywne połączenie warstw podłogi pływającej ze ścianami. Należy wykonać dylatację min. 2 cm z wypełnieniem gęstą wełną mineraln</w:t>
      </w:r>
      <w:r>
        <w:rPr>
          <w:rFonts w:ascii="Arial" w:hAnsi="Arial" w:cs="Arial"/>
          <w:color w:val="000000"/>
          <w:sz w:val="20"/>
          <w:szCs w:val="20"/>
        </w:rPr>
        <w:t>ą lub matą trwale elastyczną.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Niedopuszczalne jest sztywne połączenie warstw wykończeniowych ze ścianami/cokołami. Należy stosować spoiwa (np. fugi) elastyczne.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Niżej przedstawiona jest propozycja rozwiązań pozwalających spełnić wymagania dotyczące izolacy</w:t>
      </w:r>
      <w:r>
        <w:rPr>
          <w:rFonts w:ascii="Arial" w:hAnsi="Arial" w:cs="Arial"/>
          <w:color w:val="000000"/>
          <w:sz w:val="20"/>
          <w:szCs w:val="20"/>
        </w:rPr>
        <w:t xml:space="preserve">jności akustycznej. 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ListParagraph"/>
        <w:numPr>
          <w:ilvl w:val="2"/>
          <w:numId w:val="8"/>
        </w:numPr>
        <w:spacing w:before="120" w:after="0" w:line="360" w:lineRule="auto"/>
        <w:ind w:left="567" w:hanging="578"/>
        <w:contextualSpacing w:val="0"/>
        <w:jc w:val="both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SŻ8+PP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Strop żelbetowy krzyżowy o grubości min. 8 cm wraz z warstwami podłogowymi o wartości parametru projektowego wskaźnika oceny izolacyjności akustycznej właściwej szacuje się na RA,1,R ≥ 48 dB. . Na stropie ułożona podłoga </w:t>
      </w:r>
      <w:r>
        <w:rPr>
          <w:rFonts w:ascii="Arial" w:hAnsi="Arial" w:cs="Arial"/>
          <w:color w:val="000000"/>
          <w:sz w:val="20"/>
          <w:szCs w:val="20"/>
        </w:rPr>
        <w:t>pływająca zapewniającą tłumienie dźwięków uderzeniowych ΔLw ≥ 34 dB.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ListParagraph"/>
        <w:numPr>
          <w:ilvl w:val="2"/>
          <w:numId w:val="8"/>
        </w:numPr>
        <w:spacing w:before="120" w:after="0" w:line="360" w:lineRule="auto"/>
        <w:ind w:left="567" w:hanging="578"/>
        <w:contextualSpacing w:val="0"/>
        <w:jc w:val="both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SS16+6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Strop sprężony RECTOR o grubości min. 16+6 cm wraz z warstwami podłogowymi o wartości parametru projektowego wskaźnika oceny izolacyjności akustycznej właściwej RA,1,R ≥ 60 dB. 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ListParagraph"/>
        <w:numPr>
          <w:ilvl w:val="2"/>
          <w:numId w:val="8"/>
        </w:numPr>
        <w:spacing w:before="120" w:after="0" w:line="360" w:lineRule="auto"/>
        <w:ind w:left="567" w:hanging="578"/>
        <w:contextualSpacing w:val="0"/>
        <w:jc w:val="both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SS20+5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Strop sprężony RECTOR o grubości min. 20+5 cm wraz z warstwami podłogowymi o wartości parametru projektowego wskaźnika oceny izolacyjności akustycznej właściwej RA,1,R ≥ 59 dB. 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ListParagraph"/>
        <w:numPr>
          <w:ilvl w:val="2"/>
          <w:numId w:val="8"/>
        </w:numPr>
        <w:spacing w:before="120" w:after="0" w:line="360" w:lineRule="auto"/>
        <w:ind w:left="567" w:hanging="578"/>
        <w:contextualSpacing w:val="0"/>
        <w:jc w:val="both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SK+SP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Istniejący strop Kleina ciężki wraz z warstwami podłogowymi. Pod</w:t>
      </w:r>
      <w:r>
        <w:rPr>
          <w:rFonts w:ascii="Arial" w:hAnsi="Arial" w:cs="Arial"/>
          <w:color w:val="000000"/>
          <w:sz w:val="20"/>
          <w:szCs w:val="20"/>
        </w:rPr>
        <w:t xml:space="preserve"> stropem należy dodać sufit podwieszany składający się z 2x GK 12,5mm + 50mm wełny mineralnej. 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ListParagraph"/>
        <w:numPr>
          <w:ilvl w:val="2"/>
          <w:numId w:val="8"/>
        </w:numPr>
        <w:spacing w:before="120" w:after="0" w:line="360" w:lineRule="auto"/>
        <w:ind w:left="567" w:hanging="578"/>
        <w:contextualSpacing w:val="0"/>
        <w:jc w:val="both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SK+SP+PP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Istniejący strop Kleina ciężki wraz z warstwami podłogowymi. Pod stropem należy dodać sufit podwieszany składający się z 2x GK 12,5mm + 50mm wełny min</w:t>
      </w:r>
      <w:r>
        <w:rPr>
          <w:rFonts w:ascii="Arial" w:hAnsi="Arial" w:cs="Arial"/>
          <w:color w:val="000000"/>
          <w:sz w:val="20"/>
          <w:szCs w:val="20"/>
        </w:rPr>
        <w:t>eralnej. . Pod stropem należy dodać sufit podwieszany składający się z 2x GK 12,5mm + 50mm wełny mineralnej. Na stropie ułożona podłoga pływająca zapewniającą tłumienie dźwięków uderzeniowych ΔLw ≥ 34 dB.</w:t>
      </w:r>
    </w:p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80" w:name="__RefHeading___Toc7900_3554483523"/>
      <w:bookmarkStart w:id="81" w:name="_Toc151994928"/>
      <w:bookmarkStart w:id="82" w:name="_Toc11158788"/>
      <w:bookmarkEnd w:id="80"/>
      <w:r>
        <w:rPr>
          <w:rFonts w:ascii="Arial" w:eastAsia="Calibri" w:hAnsi="Arial" w:cs="Arial"/>
          <w:b/>
          <w:sz w:val="20"/>
          <w:szCs w:val="20"/>
        </w:rPr>
        <w:t>Izolacyjność akustyczna drzwi wewnętrznych</w:t>
      </w:r>
      <w:bookmarkEnd w:id="81"/>
      <w:bookmarkEnd w:id="82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Poniższ</w:t>
      </w:r>
      <w:r>
        <w:rPr>
          <w:rFonts w:ascii="Arial" w:hAnsi="Arial" w:cs="Arial"/>
          <w:color w:val="000000"/>
          <w:sz w:val="20"/>
          <w:szCs w:val="20"/>
        </w:rPr>
        <w:t>a tabela przedstawia wymagania dotyczące izolacyjności oraz klasy akustycznej drzwi (R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A,1,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10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Wymagana izolacyjność akustyczna drzwi</w:t>
      </w:r>
    </w:p>
    <w:tbl>
      <w:tblPr>
        <w:tblW w:w="9214" w:type="dxa"/>
        <w:tblInd w:w="-5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566"/>
        <w:gridCol w:w="3261"/>
        <w:gridCol w:w="3262"/>
        <w:gridCol w:w="2125"/>
      </w:tblGrid>
      <w:tr w:rsidR="00BB6932">
        <w:trPr>
          <w:trHeight w:val="285"/>
        </w:trPr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Pomieszczenie 1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Pomieszczenie 1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Wymaganie, R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</w:rPr>
              <w:t xml:space="preserve">A,1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[dB]</w:t>
            </w:r>
          </w:p>
        </w:tc>
      </w:tr>
      <w:tr w:rsidR="00BB6932">
        <w:trPr>
          <w:trHeight w:val="171"/>
        </w:trPr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1"/>
              </w:numPr>
              <w:spacing w:before="60" w:after="60"/>
              <w:ind w:left="209" w:hanging="209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Garderoby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Komunikacja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37</w:t>
            </w:r>
          </w:p>
        </w:tc>
      </w:tr>
      <w:tr w:rsidR="00BB6932">
        <w:trPr>
          <w:trHeight w:val="171"/>
        </w:trPr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1"/>
              </w:numPr>
              <w:spacing w:before="60" w:after="60"/>
              <w:ind w:left="209" w:hanging="209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Sala teatralna*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Komunikacja 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42*</w:t>
            </w:r>
          </w:p>
        </w:tc>
      </w:tr>
      <w:tr w:rsidR="00BB6932">
        <w:trPr>
          <w:trHeight w:val="171"/>
        </w:trPr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1"/>
              </w:numPr>
              <w:spacing w:before="60" w:after="60"/>
              <w:ind w:left="209" w:hanging="209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Sala prób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Komunikacja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 x ≥ 42</w:t>
            </w:r>
          </w:p>
        </w:tc>
      </w:tr>
      <w:tr w:rsidR="00BB6932">
        <w:trPr>
          <w:trHeight w:val="171"/>
        </w:trPr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1"/>
              </w:numPr>
              <w:spacing w:before="60" w:after="60"/>
              <w:ind w:left="209" w:hanging="209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Pom. techników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Komunikacja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42</w:t>
            </w:r>
          </w:p>
        </w:tc>
      </w:tr>
      <w:tr w:rsidR="00BB6932">
        <w:trPr>
          <w:trHeight w:val="171"/>
        </w:trPr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1"/>
              </w:numPr>
              <w:spacing w:before="60" w:after="60"/>
              <w:ind w:left="209" w:hanging="209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Realizatorzy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Komunikacja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32</w:t>
            </w:r>
          </w:p>
        </w:tc>
      </w:tr>
    </w:tbl>
    <w:p w:rsidR="00BB6932" w:rsidRDefault="00BB6932">
      <w:pPr>
        <w:rPr>
          <w:rFonts w:ascii="Arial" w:hAnsi="Arial" w:cs="Arial"/>
          <w:b/>
          <w:sz w:val="20"/>
          <w:szCs w:val="20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*- drzwi między Foyer a Salą teatralną na wniosek konserwatora nie są wymieniane. Drzwi należy wyregulować i uszczelnić.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przypadku drzwi objętych wymaganiami akustycznymi niedopuszczalne jest stosowanie skrzydeł drzwiowych ze szczeliną (podcięciem) wentylacyjną. Ewentualną wentylację należy rozwiązać z wykorzystaniem kratek przepływowych tłumiących dźwięk o wartości tłumie</w:t>
      </w:r>
      <w:r>
        <w:rPr>
          <w:rFonts w:ascii="Arial" w:hAnsi="Arial" w:cs="Arial"/>
          <w:color w:val="000000"/>
          <w:sz w:val="20"/>
          <w:szCs w:val="20"/>
        </w:rPr>
        <w:t xml:space="preserve">nia większej lub równej wartości wymaganej izolacyjności akustycznej przegrody, w której element będzie instalowany.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przypadku układu dwóch drzwi przestrzeń między drzwiami (ościeża) należy zabezpieczyć materiałem przepuszczającym powietrze (np. tkanina</w:t>
      </w:r>
      <w:r>
        <w:rPr>
          <w:rFonts w:ascii="Arial" w:hAnsi="Arial" w:cs="Arial"/>
          <w:color w:val="000000"/>
          <w:sz w:val="20"/>
          <w:szCs w:val="20"/>
        </w:rPr>
        <w:t xml:space="preserve">, płyta perforowana). Niedopuszczalny jest montaż zabezpieczenia łączący w sposób sztywny dwie niezależne ściany, w których osadzone są drzwi. 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83" w:name="__RefHeading___Toc7902_3554483523"/>
      <w:bookmarkStart w:id="84" w:name="_Toc151994929"/>
      <w:bookmarkEnd w:id="83"/>
      <w:r>
        <w:rPr>
          <w:rFonts w:ascii="Arial" w:eastAsia="Calibri" w:hAnsi="Arial" w:cs="Arial"/>
          <w:b/>
          <w:sz w:val="20"/>
          <w:szCs w:val="20"/>
        </w:rPr>
        <w:t>Izolacyjność akustyczna okien wewnętrznych</w:t>
      </w:r>
      <w:bookmarkEnd w:id="84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Poniższa tabela przedstawia wymagania dotyczące izolacyjności okien.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bookmarkStart w:id="85" w:name="_Hlk151994481"/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11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Wymagana </w:t>
      </w:r>
      <w:bookmarkEnd w:id="85"/>
      <w:r>
        <w:rPr>
          <w:rFonts w:ascii="Arial" w:hAnsi="Arial" w:cs="Arial"/>
          <w:color w:val="000000"/>
          <w:sz w:val="20"/>
          <w:szCs w:val="20"/>
        </w:rPr>
        <w:t xml:space="preserve">izolacyjność akustyczna okien wewnętrznych </w:t>
      </w:r>
    </w:p>
    <w:tbl>
      <w:tblPr>
        <w:tblW w:w="9139" w:type="dxa"/>
        <w:tblInd w:w="70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491"/>
        <w:gridCol w:w="3261"/>
        <w:gridCol w:w="3262"/>
        <w:gridCol w:w="2125"/>
      </w:tblGrid>
      <w:tr w:rsidR="00BB6932">
        <w:trPr>
          <w:trHeight w:val="285"/>
        </w:trPr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Pomieszczenie 1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Pomieszczenie 1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Wymagana izolacyjność akustyczna, R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</w:rPr>
              <w:t xml:space="preserve">W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[dB]</w:t>
            </w:r>
          </w:p>
        </w:tc>
      </w:tr>
      <w:tr w:rsidR="00BB6932">
        <w:trPr>
          <w:trHeight w:val="171"/>
        </w:trPr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pStyle w:val="ListParagraph"/>
              <w:numPr>
                <w:ilvl w:val="0"/>
                <w:numId w:val="15"/>
              </w:numPr>
              <w:spacing w:before="60" w:after="60"/>
              <w:ind w:left="209" w:hanging="209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Sala teatralna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Pom. techników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≥ 42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1</w:t>
            </w:r>
          </w:p>
        </w:tc>
      </w:tr>
      <w:tr w:rsidR="00BB6932">
        <w:trPr>
          <w:trHeight w:val="171"/>
        </w:trPr>
        <w:tc>
          <w:tcPr>
            <w:tcW w:w="91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1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Odchylenie powierzchni szkła od pionu musi wynosić min. 10°. </w:t>
            </w:r>
          </w:p>
        </w:tc>
      </w:tr>
    </w:tbl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przypadku układu dwóch okien przestrzeń między oknami (ościeża) należy wykończyć materiałem dźwiękochłonnym przepuszczającym powietrze (np. wełna mineralna o grubości min. 5 cm + tkanina, pł</w:t>
      </w:r>
      <w:r>
        <w:rPr>
          <w:rFonts w:ascii="Arial" w:hAnsi="Arial" w:cs="Arial"/>
          <w:color w:val="000000"/>
          <w:sz w:val="20"/>
          <w:szCs w:val="20"/>
        </w:rPr>
        <w:t xml:space="preserve">yta perforowana). Niedopuszczalny jest montaż zabezpieczenia łączący w sposób sztywny dwie niezależne ściany, w których osadzone są okna. </w:t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  <w:tab w:val="left" w:pos="-284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86" w:name="_Toc453760047"/>
      <w:bookmarkStart w:id="87" w:name="__RefHeading___Toc7904_3554483523"/>
      <w:bookmarkStart w:id="88" w:name="_Toc151994930"/>
      <w:bookmarkStart w:id="89" w:name="_Toc52521502"/>
      <w:bookmarkEnd w:id="86"/>
      <w:bookmarkEnd w:id="87"/>
      <w:r>
        <w:rPr>
          <w:rFonts w:ascii="Arial" w:hAnsi="Arial" w:cs="Arial"/>
          <w:b/>
          <w:sz w:val="20"/>
          <w:szCs w:val="20"/>
        </w:rPr>
        <w:t>Szachty instalacyjne</w:t>
      </w:r>
      <w:bookmarkEnd w:id="88"/>
      <w:bookmarkEnd w:id="89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Ściany szachtów instalacyjnych muszą charakteryzować się wskaźnikiem oceny izolacyjności </w:t>
      </w:r>
      <w:r>
        <w:rPr>
          <w:rFonts w:ascii="Arial" w:hAnsi="Arial" w:cs="Arial"/>
          <w:color w:val="000000"/>
          <w:sz w:val="20"/>
          <w:szCs w:val="20"/>
        </w:rPr>
        <w:t>akustycznej właściwej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A,1 </w:t>
      </w:r>
      <w:r>
        <w:rPr>
          <w:rFonts w:ascii="Arial" w:hAnsi="Arial" w:cs="Arial"/>
          <w:color w:val="000000"/>
          <w:sz w:val="20"/>
          <w:szCs w:val="20"/>
        </w:rPr>
        <w:t>≥ 45 dB oraz spełniać warunki określone w.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Dwie prostopadłe względem siebie ściany szachtu zaleca się wykończyć wełną mineralną o grubości min. 50 mm zabezpieczoną welonem szklanym. Należy zminimalizować otworowanie ścian szachtó</w:t>
      </w:r>
      <w:r>
        <w:rPr>
          <w:rFonts w:ascii="Arial" w:hAnsi="Arial" w:cs="Arial"/>
          <w:color w:val="000000"/>
          <w:sz w:val="20"/>
          <w:szCs w:val="20"/>
        </w:rPr>
        <w:t xml:space="preserve">w. Wszelkie przejścia instalacyjne należy prowadzić z wykorzystaniem systemów przeciwdrganiowych ze szczelnym wypełnieniem wszystkich szczelin masą trwale elastyczną. </w:t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  <w:tab w:val="left" w:pos="-284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90" w:name="__RefHeading___Toc7906_3554483523"/>
      <w:bookmarkStart w:id="91" w:name="_Toc151994931"/>
      <w:bookmarkStart w:id="92" w:name="_Toc94605354"/>
      <w:bookmarkStart w:id="93" w:name="_Toc15021740"/>
      <w:bookmarkEnd w:id="90"/>
      <w:r>
        <w:rPr>
          <w:rFonts w:ascii="Arial" w:hAnsi="Arial" w:cs="Arial"/>
          <w:b/>
          <w:sz w:val="20"/>
          <w:szCs w:val="20"/>
        </w:rPr>
        <w:t>Pomieszczenia techniczne</w:t>
      </w:r>
      <w:bookmarkEnd w:id="91"/>
      <w:bookmarkEnd w:id="92"/>
      <w:bookmarkEnd w:id="93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Podłoga: Należy wykonać podłogę pływająca z warstwą sprężystą w</w:t>
      </w:r>
      <w:r>
        <w:rPr>
          <w:rFonts w:ascii="Arial" w:hAnsi="Arial" w:cs="Arial"/>
          <w:color w:val="000000"/>
          <w:sz w:val="20"/>
          <w:szCs w:val="20"/>
        </w:rPr>
        <w:t xml:space="preserve"> formie wełny mineralnej o grubości 40 mm o wartości sztywności dynamicznej SD ≤ 20 MN/m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 xml:space="preserve">3 </w:t>
      </w:r>
      <w:r>
        <w:rPr>
          <w:rFonts w:ascii="Arial" w:hAnsi="Arial" w:cs="Arial"/>
          <w:color w:val="000000"/>
          <w:sz w:val="20"/>
          <w:szCs w:val="20"/>
        </w:rPr>
        <w:t xml:space="preserve">oraz warstwą dociskową w formie wylewki zbrojonej o grubości min. 70 mm.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Izolacyjność akustyczna drzwi: Drzwi o izolacyjności akustycznej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 xml:space="preserve">A,1,R </w:t>
      </w:r>
      <w:r>
        <w:rPr>
          <w:rFonts w:ascii="Arial" w:hAnsi="Arial" w:cs="Arial"/>
          <w:color w:val="000000"/>
          <w:sz w:val="20"/>
          <w:szCs w:val="20"/>
        </w:rPr>
        <w:t>≥ 40 dB.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Wibroizolac</w:t>
      </w:r>
      <w:r>
        <w:rPr>
          <w:rFonts w:ascii="Arial" w:hAnsi="Arial" w:cs="Arial"/>
          <w:color w:val="000000"/>
          <w:sz w:val="20"/>
          <w:szCs w:val="20"/>
        </w:rPr>
        <w:t>ja: Urządzenia muszą posiadać systemowe rozwiązania wibroizolacyjne o skuteczności tłumienia drgań D ≥ 90%.</w:t>
      </w:r>
    </w:p>
    <w:p w:rsidR="00BB6932" w:rsidRDefault="00BB6932">
      <w:pPr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ListParagraph"/>
        <w:numPr>
          <w:ilvl w:val="0"/>
          <w:numId w:val="1"/>
        </w:numPr>
        <w:tabs>
          <w:tab w:val="left" w:pos="-284"/>
        </w:tabs>
        <w:spacing w:before="200"/>
        <w:ind w:left="567" w:hanging="567"/>
        <w:contextualSpacing w:val="0"/>
        <w:outlineLvl w:val="0"/>
        <w:rPr>
          <w:rFonts w:ascii="Arial" w:hAnsi="Arial" w:cs="Arial"/>
          <w:b/>
          <w:sz w:val="20"/>
          <w:szCs w:val="20"/>
        </w:rPr>
      </w:pPr>
      <w:bookmarkStart w:id="94" w:name="__RefHeading___Toc7908_3554483523"/>
      <w:bookmarkStart w:id="95" w:name="_Toc151994932"/>
      <w:bookmarkStart w:id="96" w:name="_Toc88140249"/>
      <w:bookmarkEnd w:id="94"/>
      <w:r>
        <w:rPr>
          <w:rFonts w:ascii="Arial" w:hAnsi="Arial" w:cs="Arial"/>
          <w:b/>
          <w:sz w:val="20"/>
          <w:szCs w:val="20"/>
        </w:rPr>
        <w:t>Akustyka Wnętrz</w:t>
      </w:r>
      <w:bookmarkEnd w:id="95"/>
      <w:bookmarkEnd w:id="96"/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97" w:name="__RefHeading___Toc7910_3554483523"/>
      <w:bookmarkStart w:id="98" w:name="_Toc151994933"/>
      <w:bookmarkStart w:id="99" w:name="_Toc88140250"/>
      <w:bookmarkStart w:id="100" w:name="_Ref480358226"/>
      <w:bookmarkEnd w:id="97"/>
      <w:r>
        <w:rPr>
          <w:rFonts w:ascii="Arial" w:hAnsi="Arial" w:cs="Arial"/>
          <w:b/>
          <w:sz w:val="20"/>
          <w:szCs w:val="20"/>
        </w:rPr>
        <w:t>Wymagania</w:t>
      </w:r>
      <w:bookmarkEnd w:id="98"/>
      <w:bookmarkEnd w:id="99"/>
      <w:bookmarkEnd w:id="100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Norma określająca wymagania PN-B-02151-4:2015 obowiązuje na podstawie </w:t>
      </w:r>
      <w:hyperlink r:id="rId11" w:tgtFrame="_blank">
        <w:r>
          <w:rPr>
            <w:rFonts w:ascii="Arial" w:hAnsi="Arial" w:cs="Arial"/>
            <w:color w:val="000000"/>
            <w:sz w:val="20"/>
            <w:szCs w:val="20"/>
          </w:rPr>
          <w:t>§326</w:t>
        </w:r>
      </w:hyperlink>
      <w:r>
        <w:rPr>
          <w:rFonts w:ascii="Arial" w:hAnsi="Arial" w:cs="Arial"/>
          <w:color w:val="000000"/>
          <w:sz w:val="20"/>
          <w:szCs w:val="20"/>
        </w:rPr>
        <w:t xml:space="preserve"> rozporządzenia Ministra Infrastruktury z dnia 12 kwietnia 2002 r. w sprawie warunków technicznych, jakim powinny odpowiadać budynki i ich usytuowanie (Dz.U. Nr 75, poz. 690, z późn.zm.</w:t>
      </w:r>
      <w:r>
        <w:rPr>
          <w:rFonts w:ascii="Arial" w:hAnsi="Arial" w:cs="Arial"/>
          <w:color w:val="000000"/>
          <w:sz w:val="20"/>
          <w:szCs w:val="20"/>
        </w:rPr>
        <w:t xml:space="preserve"> - tekst jednolity Dz.U. 2015 poz.1422) wraz z późniejszymi zmianami oraz z wykazem Polskich Norm powołanych w rozporządzeniu.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Norma PN-B-02151-4 określa wymagania dotyczące: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Warunków pogłosowych w pomieszczeniach budynków zamieszkania zbiorowego i użytecz</w:t>
      </w:r>
      <w:r>
        <w:rPr>
          <w:rFonts w:ascii="Arial" w:hAnsi="Arial" w:cs="Arial"/>
          <w:color w:val="000000"/>
          <w:sz w:val="20"/>
          <w:szCs w:val="20"/>
        </w:rPr>
        <w:t>ności publicznej, wyrażone za pomocą maksymalnego czasu pogłosu T lub minimalnej chłonności akustycznej A oraz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Wymagania dotyczące zrozumiałości mowy w pomieszczeniach przeznaczonych do komunikacji słownej, wyrażone za pomocą wskaźnika transmisji mowy STI.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Wymagania dotyczące czasu pogłosu T oraz wskaźnika transmisji mowy STI w pomieszczeniach przeznaczonych do komunikacji słownej podano w 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color w:val="000000"/>
          <w:sz w:val="20"/>
          <w:szCs w:val="20"/>
        </w:rPr>
        <w:instrText xml:space="preserve"> REF _Ref460403451 \r \r \h </w:instrText>
      </w:r>
      <w:r w:rsidR="00BB6932">
        <w:rPr>
          <w:rFonts w:ascii="Arial" w:hAnsi="Arial" w:cs="Arial"/>
          <w:color w:val="000000"/>
          <w:sz w:val="20"/>
          <w:szCs w:val="20"/>
        </w:rPr>
      </w:r>
      <w:r>
        <w:rPr>
          <w:rFonts w:ascii="Arial" w:hAnsi="Arial" w:cs="Arial"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color w:val="000000"/>
          <w:sz w:val="20"/>
          <w:szCs w:val="20"/>
        </w:rPr>
        <w:t>0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>. Wymagania dotyczą pomi</w:t>
      </w:r>
      <w:r>
        <w:rPr>
          <w:rFonts w:ascii="Arial" w:hAnsi="Arial" w:cs="Arial"/>
          <w:color w:val="000000"/>
          <w:sz w:val="20"/>
          <w:szCs w:val="20"/>
        </w:rPr>
        <w:t>eszczeń wykończonych, umeblowanych w sposób typowy dla przeznaczenia, bez obecności ludzi.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Podane w 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color w:val="000000"/>
          <w:sz w:val="20"/>
          <w:szCs w:val="20"/>
        </w:rPr>
        <w:instrText xml:space="preserve"> REF _Ref460403451 \r \r \h </w:instrText>
      </w:r>
      <w:r w:rsidR="00BB6932">
        <w:rPr>
          <w:rFonts w:ascii="Arial" w:hAnsi="Arial" w:cs="Arial"/>
          <w:color w:val="000000"/>
          <w:sz w:val="20"/>
          <w:szCs w:val="20"/>
        </w:rPr>
      </w:r>
      <w:r>
        <w:rPr>
          <w:rFonts w:ascii="Arial" w:hAnsi="Arial" w:cs="Arial"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color w:val="000000"/>
          <w:sz w:val="20"/>
          <w:szCs w:val="20"/>
        </w:rPr>
        <w:t>0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wymagania dotyczące czasu pogłosu T dla sal konferencyjnych n</w:t>
      </w:r>
      <w:r>
        <w:rPr>
          <w:rFonts w:ascii="Arial" w:hAnsi="Arial" w:cs="Arial"/>
          <w:color w:val="000000"/>
          <w:sz w:val="20"/>
          <w:szCs w:val="20"/>
        </w:rPr>
        <w:t>ależy spełnić, uwzględniając poniższe warunki: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Wartości czasu pogłosu T w pomieszczeniu odnoszą się do każdego oktawowego pasma o środkowej częstotliwości f wynoszącej 250 Hz; 500 Hz; 1000 Hz; 2000 Hz; 4000 Hz i 8000 Hz.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 paśmie o środkowej częstotliwości f = 125 Hz wartość czasu pogłosu T może być do 30 % większa od wartości podanej w 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color w:val="000000"/>
          <w:sz w:val="20"/>
          <w:szCs w:val="20"/>
        </w:rPr>
        <w:instrText xml:space="preserve"> REF _Ref460403451 \r \r \h </w:instrText>
      </w:r>
      <w:r w:rsidR="00BB6932">
        <w:rPr>
          <w:rFonts w:ascii="Arial" w:hAnsi="Arial" w:cs="Arial"/>
          <w:color w:val="000000"/>
          <w:sz w:val="20"/>
          <w:szCs w:val="20"/>
        </w:rPr>
      </w:r>
      <w:r>
        <w:rPr>
          <w:rFonts w:ascii="Arial" w:hAnsi="Arial" w:cs="Arial"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color w:val="000000"/>
          <w:sz w:val="20"/>
          <w:szCs w:val="20"/>
        </w:rPr>
        <w:t>0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dla danego pomieszczenia.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Podane w 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color w:val="000000"/>
          <w:sz w:val="20"/>
          <w:szCs w:val="20"/>
        </w:rPr>
        <w:instrText xml:space="preserve"> REF _Re</w:instrText>
      </w:r>
      <w:r>
        <w:rPr>
          <w:rFonts w:ascii="Arial" w:hAnsi="Arial" w:cs="Arial"/>
          <w:color w:val="000000"/>
          <w:sz w:val="20"/>
          <w:szCs w:val="20"/>
        </w:rPr>
        <w:instrText xml:space="preserve">f460403451 \r \r \h </w:instrText>
      </w:r>
      <w:r w:rsidR="00BB6932">
        <w:rPr>
          <w:rFonts w:ascii="Arial" w:hAnsi="Arial" w:cs="Arial"/>
          <w:color w:val="000000"/>
          <w:sz w:val="20"/>
          <w:szCs w:val="20"/>
        </w:rPr>
      </w:r>
      <w:r>
        <w:rPr>
          <w:rFonts w:ascii="Arial" w:hAnsi="Arial" w:cs="Arial"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color w:val="000000"/>
          <w:sz w:val="20"/>
          <w:szCs w:val="20"/>
        </w:rPr>
        <w:t>0</w:t>
      </w:r>
      <w:r w:rsidR="00BB6932">
        <w:rPr>
          <w:rFonts w:ascii="Arial" w:hAnsi="Arial" w:cs="Arial"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wymagania dotyczące czasu pogłosu T dla pokoi biurowych należy spełnić, uwzględniając poniższe warunki: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Wartości czasu pogłosu T w pomieszczeniu odnoszą się do każdego oktawowego pasma o środ</w:t>
      </w:r>
      <w:r>
        <w:rPr>
          <w:rFonts w:ascii="Arial" w:hAnsi="Arial" w:cs="Arial"/>
          <w:color w:val="000000"/>
          <w:sz w:val="20"/>
          <w:szCs w:val="20"/>
        </w:rPr>
        <w:t>kowej częstotliwości f wynoszącej 250 Hz; 500 Hz; 1000 Hz; 2000 Hz i 4000 Hz.</w:t>
      </w:r>
    </w:p>
    <w:p w:rsidR="00BB6932" w:rsidRDefault="000565DD">
      <w:pPr>
        <w:pStyle w:val="NormalWeb"/>
        <w:spacing w:after="0" w:line="276" w:lineRule="auto"/>
        <w:ind w:left="360"/>
        <w:jc w:val="both"/>
        <w:rPr>
          <w:rFonts w:ascii="Arial" w:hAnsi="Arial" w:cs="Arial"/>
          <w:color w:val="000000"/>
          <w:sz w:val="20"/>
          <w:szCs w:val="20"/>
        </w:rPr>
      </w:pPr>
      <w:bookmarkStart w:id="101" w:name="_Hlk151994499"/>
      <w:bookmarkStart w:id="102" w:name="_Ref460403451"/>
      <w:r>
        <w:rPr>
          <w:rFonts w:ascii="Arial" w:hAnsi="Arial" w:cs="Arial"/>
          <w:b/>
          <w:color w:val="000000"/>
          <w:sz w:val="20"/>
          <w:szCs w:val="20"/>
        </w:rPr>
        <w:lastRenderedPageBreak/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12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 xml:space="preserve"> Czas </w:t>
      </w:r>
      <w:bookmarkEnd w:id="101"/>
      <w:r>
        <w:rPr>
          <w:rFonts w:ascii="Arial" w:hAnsi="Arial" w:cs="Arial"/>
          <w:color w:val="000000"/>
          <w:sz w:val="20"/>
          <w:szCs w:val="20"/>
        </w:rPr>
        <w:t>pogłosu T i wskaźnik transmisji mowy STI w pomieszczeniach przeznaczonych do komunikacji słownej</w:t>
      </w:r>
      <w:bookmarkEnd w:id="102"/>
    </w:p>
    <w:tbl>
      <w:tblPr>
        <w:tblStyle w:val="TableGrid"/>
        <w:tblW w:w="9070" w:type="dxa"/>
        <w:tblInd w:w="108" w:type="dxa"/>
        <w:tblLayout w:type="fixed"/>
        <w:tblLook w:val="04A0"/>
      </w:tblPr>
      <w:tblGrid>
        <w:gridCol w:w="566"/>
        <w:gridCol w:w="2977"/>
        <w:gridCol w:w="1842"/>
        <w:gridCol w:w="1842"/>
        <w:gridCol w:w="1843"/>
      </w:tblGrid>
      <w:tr w:rsidR="00BB6932">
        <w:tc>
          <w:tcPr>
            <w:tcW w:w="566" w:type="dxa"/>
            <w:vMerge w:val="restart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4819" w:type="dxa"/>
            <w:gridSpan w:val="2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Pomieszczenie</w:t>
            </w:r>
          </w:p>
        </w:tc>
        <w:tc>
          <w:tcPr>
            <w:tcW w:w="3685" w:type="dxa"/>
            <w:gridSpan w:val="2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Wymaganie</w:t>
            </w:r>
          </w:p>
        </w:tc>
      </w:tr>
      <w:tr w:rsidR="00BB6932">
        <w:tc>
          <w:tcPr>
            <w:tcW w:w="566" w:type="dxa"/>
            <w:vMerge/>
            <w:shd w:val="clear" w:color="auto" w:fill="D9D9D9" w:themeFill="background1" w:themeFillShade="D9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Rodzaj pomi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eszczenia</w:t>
            </w:r>
          </w:p>
        </w:tc>
        <w:tc>
          <w:tcPr>
            <w:tcW w:w="184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Kubatura pomieszczenia V [m3]</w:t>
            </w:r>
          </w:p>
        </w:tc>
        <w:tc>
          <w:tcPr>
            <w:tcW w:w="184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Czas pogłosu T [s]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Wskaźnik transmisji mowy STI</w:t>
            </w:r>
          </w:p>
        </w:tc>
      </w:tr>
      <w:tr w:rsidR="00BB6932">
        <w:tc>
          <w:tcPr>
            <w:tcW w:w="56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1.1</w:t>
            </w:r>
          </w:p>
        </w:tc>
        <w:tc>
          <w:tcPr>
            <w:tcW w:w="2977" w:type="dxa"/>
            <w:vMerge w:val="restart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Sale rozpraw sądowych, sale konferencyjne, audytoryjne i inne pomieszczenia o podobnym przeznaczeniu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500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0,8</w:t>
            </w:r>
          </w:p>
        </w:tc>
        <w:tc>
          <w:tcPr>
            <w:tcW w:w="1843" w:type="dxa"/>
            <w:vMerge w:val="restart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0,60</w:t>
            </w:r>
          </w:p>
        </w:tc>
      </w:tr>
      <w:tr w:rsidR="00BB6932">
        <w:tc>
          <w:tcPr>
            <w:tcW w:w="56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1.2</w:t>
            </w:r>
          </w:p>
        </w:tc>
        <w:tc>
          <w:tcPr>
            <w:tcW w:w="2977" w:type="dxa"/>
            <w:vMerge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Od 500 do 2000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1,0</w:t>
            </w:r>
          </w:p>
        </w:tc>
        <w:tc>
          <w:tcPr>
            <w:tcW w:w="1843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</w:tr>
      <w:tr w:rsidR="00BB6932">
        <w:tc>
          <w:tcPr>
            <w:tcW w:w="56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1.3</w:t>
            </w:r>
          </w:p>
        </w:tc>
        <w:tc>
          <w:tcPr>
            <w:tcW w:w="2977" w:type="dxa"/>
            <w:vMerge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ind w:left="-108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&gt; 2000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Określić indywidualnie</w:t>
            </w:r>
          </w:p>
        </w:tc>
        <w:tc>
          <w:tcPr>
            <w:tcW w:w="184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Określić indywidualnie</w:t>
            </w:r>
          </w:p>
        </w:tc>
      </w:tr>
      <w:tr w:rsidR="00BB6932">
        <w:tc>
          <w:tcPr>
            <w:tcW w:w="566" w:type="dxa"/>
            <w:vMerge w:val="restart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2977" w:type="dxa"/>
            <w:vMerge w:val="restart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Sale i pracownie szkolne, sale audytoryjne, wykładowe w szkołach podstawowych, średnich i wyższych i inne pomieszczenia o podobnym przeznaczeniu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ind w:left="-108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120 m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0,6</w:t>
            </w:r>
          </w:p>
        </w:tc>
        <w:tc>
          <w:tcPr>
            <w:tcW w:w="184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566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vMerge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ind w:left="-108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Od 120 do 250 m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0,6</w:t>
            </w:r>
          </w:p>
        </w:tc>
        <w:tc>
          <w:tcPr>
            <w:tcW w:w="1843" w:type="dxa"/>
            <w:vMerge w:val="restart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0,60</w:t>
            </w:r>
          </w:p>
        </w:tc>
      </w:tr>
      <w:tr w:rsidR="00BB6932">
        <w:tc>
          <w:tcPr>
            <w:tcW w:w="566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vMerge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ind w:left="-108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Od 250 do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500 m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0,8</w:t>
            </w:r>
          </w:p>
        </w:tc>
        <w:tc>
          <w:tcPr>
            <w:tcW w:w="1843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</w:tr>
      <w:tr w:rsidR="00BB6932">
        <w:tc>
          <w:tcPr>
            <w:tcW w:w="566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vMerge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ind w:left="-108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Od 500 do 2000 m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≤ 1,0</w:t>
            </w:r>
          </w:p>
        </w:tc>
        <w:tc>
          <w:tcPr>
            <w:tcW w:w="1843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</w:tr>
      <w:tr w:rsidR="00BB6932">
        <w:tc>
          <w:tcPr>
            <w:tcW w:w="566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vMerge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ind w:left="-108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&gt;2000 m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Określić indywidualnie</w:t>
            </w:r>
          </w:p>
        </w:tc>
        <w:tc>
          <w:tcPr>
            <w:tcW w:w="184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Określić indywidualnie</w:t>
            </w:r>
          </w:p>
        </w:tc>
      </w:tr>
      <w:tr w:rsidR="00BB6932">
        <w:tc>
          <w:tcPr>
            <w:tcW w:w="566" w:type="dxa"/>
            <w:vMerge w:val="restart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2977" w:type="dxa"/>
            <w:vMerge w:val="restart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Atria, hole, foyer i inne pomieszczenia o podobnym przeznaczeniu, wielokondygnacyjne strefy komunikacyjnej ogólnej w centrach handlowych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4,0 m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1,2</w:t>
            </w:r>
          </w:p>
        </w:tc>
        <w:tc>
          <w:tcPr>
            <w:tcW w:w="184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566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vMerge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Od 4,0 m do 16,0 m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1,5</w:t>
            </w:r>
          </w:p>
        </w:tc>
        <w:tc>
          <w:tcPr>
            <w:tcW w:w="184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566" w:type="dxa"/>
            <w:vMerge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77" w:type="dxa"/>
            <w:vMerge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&gt; 16 m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1,8</w:t>
            </w:r>
          </w:p>
        </w:tc>
        <w:tc>
          <w:tcPr>
            <w:tcW w:w="184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56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2977" w:type="dxa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Pokoje biurowe i inne pomieszczenia o podobnym przeznaczeniu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0,6</w:t>
            </w:r>
          </w:p>
        </w:tc>
        <w:tc>
          <w:tcPr>
            <w:tcW w:w="184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  <w:tr w:rsidR="00BB6932">
        <w:tc>
          <w:tcPr>
            <w:tcW w:w="56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2977" w:type="dxa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Sale konsumpcyjne w restauracjach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184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Określić indywidualnie</w:t>
            </w:r>
          </w:p>
        </w:tc>
        <w:tc>
          <w:tcPr>
            <w:tcW w:w="184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</w:tbl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03" w:name="__RefHeading___Toc7912_3554483523"/>
      <w:bookmarkStart w:id="104" w:name="_Toc151994934"/>
      <w:bookmarkStart w:id="105" w:name="_Toc122088187"/>
      <w:bookmarkEnd w:id="103"/>
      <w:r>
        <w:rPr>
          <w:rFonts w:ascii="Arial" w:hAnsi="Arial" w:cs="Arial"/>
          <w:b/>
          <w:sz w:val="20"/>
          <w:szCs w:val="20"/>
        </w:rPr>
        <w:t xml:space="preserve">Wymagania: </w:t>
      </w:r>
      <w:r>
        <w:rPr>
          <w:rFonts w:ascii="Arial" w:eastAsia="Calibri" w:hAnsi="Arial" w:cs="Arial"/>
          <w:b/>
          <w:sz w:val="20"/>
          <w:szCs w:val="20"/>
        </w:rPr>
        <w:t>Sala teatralna</w:t>
      </w:r>
      <w:bookmarkEnd w:id="104"/>
      <w:bookmarkEnd w:id="105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Sala teatralna ma kubaturę około 2256 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  <w:r>
        <w:rPr>
          <w:rFonts w:ascii="Arial" w:hAnsi="Arial" w:cs="Arial"/>
          <w:color w:val="000000"/>
          <w:sz w:val="20"/>
          <w:szCs w:val="20"/>
        </w:rPr>
        <w:t xml:space="preserve"> i posiada 283 miejsca siedzące.  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Poniższa tabela przedstawia wytyczne literaturowe dla funkcji teatralnej w zakresie optymalnego czasu pogłosu w pomieszczeniu o kubaturze 2256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3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.</w:t>
      </w:r>
    </w:p>
    <w:p w:rsidR="00BB6932" w:rsidRDefault="000565DD">
      <w:pPr>
        <w:spacing w:before="120" w:after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Tabela 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begin"/>
      </w: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instrText xml:space="preserve"> SEQ Tabela \* ARABIC </w:instrTex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separate"/>
      </w:r>
      <w:r>
        <w:rPr>
          <w:rFonts w:ascii="Arial" w:eastAsia="Times New Roman" w:hAnsi="Arial" w:cs="Arial"/>
          <w:b/>
          <w:noProof/>
          <w:color w:val="000000"/>
          <w:kern w:val="2"/>
          <w:sz w:val="20"/>
          <w:szCs w:val="20"/>
          <w:lang w:eastAsia="ar-SA"/>
        </w:rPr>
        <w:t>13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end"/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Optymalny</w:t>
      </w:r>
      <w:r>
        <w:rPr>
          <w:rFonts w:ascii="Arial" w:hAnsi="Arial" w:cs="Arial"/>
          <w:color w:val="000000"/>
          <w:sz w:val="20"/>
          <w:szCs w:val="20"/>
        </w:rPr>
        <w:t xml:space="preserve"> czas pogłosu w pomieszczeniu o kubaturze 2256 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  <w:r>
        <w:rPr>
          <w:rFonts w:ascii="Arial" w:hAnsi="Arial" w:cs="Arial"/>
          <w:color w:val="000000"/>
          <w:sz w:val="20"/>
          <w:szCs w:val="20"/>
        </w:rPr>
        <w:t xml:space="preserve"> o funkcji teatralnej według danych literaturowych </w:t>
      </w:r>
    </w:p>
    <w:tbl>
      <w:tblPr>
        <w:tblW w:w="9072" w:type="dxa"/>
        <w:tblInd w:w="70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492"/>
        <w:gridCol w:w="2835"/>
        <w:gridCol w:w="3262"/>
        <w:gridCol w:w="2483"/>
      </w:tblGrid>
      <w:tr w:rsidR="00BB6932">
        <w:trPr>
          <w:trHeight w:val="285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Funkcja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Źródło</w:t>
            </w:r>
          </w:p>
        </w:tc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Optymalny czas pogłosu [s]</w:t>
            </w:r>
          </w:p>
        </w:tc>
      </w:tr>
      <w:tr w:rsidR="00BB6932">
        <w:trPr>
          <w:trHeight w:val="285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numPr>
                <w:ilvl w:val="0"/>
                <w:numId w:val="14"/>
              </w:numPr>
              <w:spacing w:before="60" w:after="60"/>
              <w:ind w:left="209" w:hanging="209"/>
              <w:contextualSpacing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Przedstawienia teatralne, przedstawienia kabaretowe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L. Conturie </w:t>
            </w:r>
            <w:sdt>
              <w:sdtPr>
                <w:id w:val="-1257571340"/>
                <w:citation/>
              </w:sdtPr>
              <w:sdtContent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begin"/>
                </w:r>
                <w:r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instrText xml:space="preserve"> CITATION Kul07 \l 1045 </w:instrText>
                </w:r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separate"/>
                </w:r>
                <w:r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t>[12]</w:t>
                </w:r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end"/>
                </w:r>
              </w:sdtContent>
            </w:sdt>
          </w:p>
        </w:tc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0,98</w:t>
            </w:r>
          </w:p>
        </w:tc>
      </w:tr>
      <w:tr w:rsidR="00BB6932">
        <w:trPr>
          <w:trHeight w:val="285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numPr>
                <w:ilvl w:val="0"/>
                <w:numId w:val="14"/>
              </w:numPr>
              <w:spacing w:before="60" w:after="60"/>
              <w:ind w:left="209" w:hanging="209"/>
              <w:contextualSpacing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TGL 10687/04 </w:t>
            </w:r>
            <w:sdt>
              <w:sdtPr>
                <w:id w:val="-1257571339"/>
                <w:citation/>
              </w:sdtPr>
              <w:sdtContent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begin"/>
                </w:r>
                <w:r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instrText xml:space="preserve"> CITATION TGL81 \l 1045 </w:instrText>
                </w:r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separate"/>
                </w:r>
                <w:r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t>[13]</w:t>
                </w:r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end"/>
                </w:r>
              </w:sdtContent>
            </w:sdt>
          </w:p>
        </w:tc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1,18</w:t>
            </w:r>
          </w:p>
        </w:tc>
      </w:tr>
      <w:tr w:rsidR="00BB6932">
        <w:trPr>
          <w:trHeight w:val="285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numPr>
                <w:ilvl w:val="0"/>
                <w:numId w:val="14"/>
              </w:numPr>
              <w:spacing w:before="60" w:after="60"/>
              <w:ind w:left="209" w:hanging="209"/>
              <w:contextualSpacing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Ahnert i Tennhardt [17]</w:t>
            </w:r>
          </w:p>
        </w:tc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1,08</w:t>
            </w:r>
          </w:p>
        </w:tc>
      </w:tr>
      <w:tr w:rsidR="00BB6932">
        <w:trPr>
          <w:trHeight w:val="285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BB6932">
            <w:pPr>
              <w:numPr>
                <w:ilvl w:val="0"/>
                <w:numId w:val="14"/>
              </w:numPr>
              <w:spacing w:before="60" w:after="60"/>
              <w:ind w:left="209" w:hanging="209"/>
              <w:contextualSpacing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BB6932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M.D. Egan </w:t>
            </w:r>
            <w:sdt>
              <w:sdtPr>
                <w:id w:val="-1257571338"/>
                <w:citation/>
              </w:sdtPr>
              <w:sdtContent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begin"/>
                </w:r>
                <w:r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instrText xml:space="preserve"> CITATION Ega07 \l 1045 </w:instrText>
                </w:r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separate"/>
                </w:r>
                <w:r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t>[14]</w:t>
                </w:r>
                <w:r w:rsidR="00BB6932">
                  <w:rPr>
                    <w:rFonts w:ascii="Arial" w:eastAsia="Times New Roman" w:hAnsi="Arial" w:cs="Arial"/>
                    <w:color w:val="000000"/>
                    <w:sz w:val="18"/>
                    <w:szCs w:val="18"/>
                  </w:rPr>
                  <w:fldChar w:fldCharType="end"/>
                </w:r>
              </w:sdtContent>
            </w:sdt>
          </w:p>
        </w:tc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1,1</w:t>
            </w:r>
          </w:p>
        </w:tc>
      </w:tr>
    </w:tbl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Biorąc pod uwagę dane literaturowe oraz wymagania użytkownika przyjęto, że optymalny czas pogłosu w sali teatralnej powinien wynosić 1,1 s.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celu zapewnienie odpowiedniej zrozumiałości mowy średnia wartość wskaźnika transmisji mowy powinna spełniać warun</w:t>
      </w:r>
      <w:r>
        <w:rPr>
          <w:rFonts w:ascii="Arial" w:hAnsi="Arial" w:cs="Arial"/>
          <w:color w:val="000000"/>
          <w:sz w:val="20"/>
          <w:szCs w:val="20"/>
        </w:rPr>
        <w:t xml:space="preserve">ek STI ≥ 0,6.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Tabela 14 przedstawia zakres tolerancji odchyleń od projektowanej wartości czasu pogłosu.</w:t>
      </w:r>
    </w:p>
    <w:p w:rsidR="00BB6932" w:rsidRDefault="000565DD">
      <w:pPr>
        <w:pStyle w:val="NormalWeb"/>
        <w:spacing w:after="0" w:line="360" w:lineRule="auto"/>
        <w:jc w:val="both"/>
        <w:rPr>
          <w:rFonts w:ascii="Arial" w:hAnsi="Arial" w:cs="Arial"/>
          <w:i/>
          <w:color w:val="000000"/>
          <w:sz w:val="20"/>
          <w:szCs w:val="20"/>
        </w:rPr>
      </w:pPr>
      <w:bookmarkStart w:id="106" w:name="_Ref465331707"/>
      <w:r>
        <w:rPr>
          <w:rFonts w:ascii="Arial" w:hAnsi="Arial" w:cs="Arial"/>
          <w:b/>
          <w:color w:val="000000"/>
          <w:sz w:val="20"/>
          <w:szCs w:val="20"/>
        </w:rPr>
        <w:lastRenderedPageBreak/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14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iCs/>
          <w:color w:val="000000"/>
          <w:sz w:val="20"/>
          <w:szCs w:val="20"/>
        </w:rPr>
        <w:t>Zakres tolerancji odchyleń od projektowanego czasu pogłosu</w:t>
      </w:r>
      <w:bookmarkEnd w:id="106"/>
    </w:p>
    <w:tbl>
      <w:tblPr>
        <w:tblStyle w:val="TableGrid"/>
        <w:tblW w:w="8954" w:type="dxa"/>
        <w:tblInd w:w="108" w:type="dxa"/>
        <w:tblLayout w:type="fixed"/>
        <w:tblLook w:val="04A0"/>
      </w:tblPr>
      <w:tblGrid>
        <w:gridCol w:w="1543"/>
        <w:gridCol w:w="1237"/>
        <w:gridCol w:w="1235"/>
        <w:gridCol w:w="1234"/>
        <w:gridCol w:w="1235"/>
        <w:gridCol w:w="1236"/>
        <w:gridCol w:w="1234"/>
      </w:tblGrid>
      <w:tr w:rsidR="00BB6932">
        <w:tc>
          <w:tcPr>
            <w:tcW w:w="154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f [Hz] </w:t>
            </w:r>
          </w:p>
        </w:tc>
        <w:tc>
          <w:tcPr>
            <w:tcW w:w="1237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125</w:t>
            </w:r>
          </w:p>
        </w:tc>
        <w:tc>
          <w:tcPr>
            <w:tcW w:w="1235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234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500</w:t>
            </w:r>
          </w:p>
        </w:tc>
        <w:tc>
          <w:tcPr>
            <w:tcW w:w="1235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1000</w:t>
            </w:r>
          </w:p>
        </w:tc>
        <w:tc>
          <w:tcPr>
            <w:tcW w:w="1236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2000</w:t>
            </w:r>
          </w:p>
        </w:tc>
        <w:tc>
          <w:tcPr>
            <w:tcW w:w="1234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4000</w:t>
            </w:r>
          </w:p>
        </w:tc>
      </w:tr>
      <w:tr w:rsidR="00BB6932">
        <w:tc>
          <w:tcPr>
            <w:tcW w:w="154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Zakres tolerancji</w:t>
            </w:r>
          </w:p>
        </w:tc>
        <w:tc>
          <w:tcPr>
            <w:tcW w:w="1237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+40%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/ -20%</w:t>
            </w:r>
          </w:p>
        </w:tc>
        <w:tc>
          <w:tcPr>
            <w:tcW w:w="1235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+20% / -20%</w:t>
            </w:r>
          </w:p>
        </w:tc>
        <w:tc>
          <w:tcPr>
            <w:tcW w:w="1234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+20% / -20%</w:t>
            </w:r>
          </w:p>
        </w:tc>
        <w:tc>
          <w:tcPr>
            <w:tcW w:w="1235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+20% / -20%</w:t>
            </w:r>
          </w:p>
        </w:tc>
        <w:tc>
          <w:tcPr>
            <w:tcW w:w="1236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+20% / -20%</w:t>
            </w:r>
          </w:p>
        </w:tc>
        <w:tc>
          <w:tcPr>
            <w:tcW w:w="1234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+20% / -40%</w:t>
            </w:r>
          </w:p>
        </w:tc>
      </w:tr>
    </w:tbl>
    <w:p w:rsidR="00BB6932" w:rsidRDefault="00BB6932">
      <w:pPr>
        <w:rPr>
          <w:rFonts w:ascii="Arial" w:hAnsi="Arial" w:cs="Arial"/>
          <w:b/>
          <w:sz w:val="20"/>
          <w:szCs w:val="20"/>
        </w:rPr>
      </w:pPr>
    </w:p>
    <w:p w:rsidR="00BB6932" w:rsidRDefault="000565DD">
      <w:pPr>
        <w:rPr>
          <w:rFonts w:ascii="Arial" w:hAnsi="Arial" w:cs="Arial"/>
          <w:b/>
          <w:sz w:val="20"/>
          <w:szCs w:val="20"/>
        </w:rPr>
      </w:pPr>
      <w:r>
        <w:br w:type="page"/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107" w:name="__RefHeading___Toc7914_3554483523"/>
      <w:bookmarkStart w:id="108" w:name="_Toc151994935"/>
      <w:bookmarkStart w:id="109" w:name="_Toc122088189"/>
      <w:bookmarkEnd w:id="107"/>
      <w:r>
        <w:rPr>
          <w:rFonts w:ascii="Arial" w:hAnsi="Arial" w:cs="Arial"/>
          <w:b/>
          <w:sz w:val="20"/>
          <w:szCs w:val="20"/>
        </w:rPr>
        <w:lastRenderedPageBreak/>
        <w:t>Analiza akustyczna: Sala teatralna</w:t>
      </w:r>
      <w:bookmarkEnd w:id="108"/>
      <w:bookmarkEnd w:id="109"/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10" w:name="__RefHeading___Toc7916_3554483523"/>
      <w:bookmarkStart w:id="111" w:name="_Toc151994936"/>
      <w:bookmarkStart w:id="112" w:name="_Toc122088190"/>
      <w:bookmarkEnd w:id="110"/>
      <w:r>
        <w:rPr>
          <w:rFonts w:ascii="Arial" w:eastAsia="Calibri" w:hAnsi="Arial" w:cs="Arial"/>
          <w:b/>
          <w:sz w:val="20"/>
          <w:szCs w:val="20"/>
        </w:rPr>
        <w:t>Rozwiązania projektowe</w:t>
      </w:r>
      <w:bookmarkEnd w:id="111"/>
      <w:bookmarkEnd w:id="112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 celu zapewniania odpowiednich warunków akustycznych w sali projektuje: </w:t>
      </w:r>
    </w:p>
    <w:p w:rsidR="00BB6932" w:rsidRDefault="000565DD">
      <w:pPr>
        <w:numPr>
          <w:ilvl w:val="0"/>
          <w:numId w:val="20"/>
        </w:num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Ściany tylne widowni: 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A100, wełna mineralna o 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grubości min. 10 cm (gęstość: 50kg/m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3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± 20 kg/m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3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) zabezpieczona tkaniną przezierną akustycznie (opór przepływu powietrza R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bscript"/>
          <w:lang w:eastAsia="ar-SA"/>
        </w:rPr>
        <w:t>s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≤ 600 Pa*s/m), min. 41,6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2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;</w:t>
      </w:r>
    </w:p>
    <w:p w:rsidR="00BB6932" w:rsidRDefault="000565DD">
      <w:pPr>
        <w:numPr>
          <w:ilvl w:val="0"/>
          <w:numId w:val="20"/>
        </w:num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>Ściany boczne widowni: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A100, wełna mineralna o grubości min. 10 cm (gęstość: 50kg/m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3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± 20 kg/m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3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) zabezp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ieczona tkaniną przezierną akustycznie (opór przepływu powietrza R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bscript"/>
          <w:lang w:eastAsia="ar-SA"/>
        </w:rPr>
        <w:t>s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≤ 600 Pa*s/m) na powierzchniach nad stiukiem, min. 93,8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2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;</w:t>
      </w:r>
    </w:p>
    <w:p w:rsidR="00BB6932" w:rsidRDefault="000565DD">
      <w:pPr>
        <w:pStyle w:val="ListParagraph"/>
        <w:numPr>
          <w:ilvl w:val="0"/>
          <w:numId w:val="20"/>
        </w:num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>Sufit widowni</w:t>
      </w:r>
      <w:bookmarkStart w:id="113" w:name="_Hlk151991780"/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: </w:t>
      </w:r>
      <w:r>
        <w:rPr>
          <w:rFonts w:ascii="Arial" w:eastAsia="Times New Roman" w:hAnsi="Arial" w:cs="Arial"/>
          <w:bCs/>
          <w:color w:val="000000"/>
          <w:kern w:val="2"/>
          <w:sz w:val="20"/>
          <w:szCs w:val="20"/>
          <w:lang w:eastAsia="ar-SA"/>
        </w:rPr>
        <w:t>S1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sufit dźwiękochłonny o klasie pochłaniania dźwięku A w korytarzu wejściowym, min. 3,8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2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;</w:t>
      </w:r>
      <w:bookmarkEnd w:id="113"/>
    </w:p>
    <w:p w:rsidR="00BB6932" w:rsidRDefault="000565DD">
      <w:pPr>
        <w:numPr>
          <w:ilvl w:val="0"/>
          <w:numId w:val="20"/>
        </w:num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>Ściany sceny: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A100, dwie prostopadłe względem siebie ściany na poziomie pomostów technicznych należy wykończyć wełną mineralną o grubości min. 10 cm (gęstość: 50kg/m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3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± 20 kg/m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3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), wysokość 2m, zabezpieczoną panelami perforowanymi (np. blacha, sklejka) o stopniu perfora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cji min. 20 %, min. 66,8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2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; na tylnej ścianie kotara K1, drapowanie 1/2, min. 68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2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.</w:t>
      </w:r>
    </w:p>
    <w:p w:rsidR="00BB6932" w:rsidRDefault="000565DD">
      <w:pPr>
        <w:numPr>
          <w:ilvl w:val="0"/>
          <w:numId w:val="20"/>
        </w:num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Sufit sceny: </w:t>
      </w:r>
      <w:r>
        <w:rPr>
          <w:rFonts w:ascii="Arial" w:eastAsia="Times New Roman" w:hAnsi="Arial" w:cs="Arial"/>
          <w:bCs/>
          <w:color w:val="000000"/>
          <w:kern w:val="2"/>
          <w:sz w:val="20"/>
          <w:szCs w:val="20"/>
          <w:lang w:eastAsia="ar-SA"/>
        </w:rPr>
        <w:t>S1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sufit dźwiękochłonny o klasie pochłaniania dźwięku A, min. 78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2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np. wełna mineralna o grubości min. 10cm;</w:t>
      </w:r>
    </w:p>
    <w:p w:rsidR="00BB6932" w:rsidRDefault="000565DD">
      <w:pPr>
        <w:numPr>
          <w:ilvl w:val="0"/>
          <w:numId w:val="20"/>
        </w:num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Ściany kieszeni bocznych: </w:t>
      </w:r>
      <w:r>
        <w:rPr>
          <w:rFonts w:ascii="Arial" w:eastAsia="Times New Roman" w:hAnsi="Arial" w:cs="Arial"/>
          <w:bCs/>
          <w:color w:val="000000"/>
          <w:kern w:val="2"/>
          <w:sz w:val="20"/>
          <w:szCs w:val="20"/>
          <w:lang w:eastAsia="ar-SA"/>
        </w:rPr>
        <w:t>A1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materiał dźwiękochło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nny o klasie pochłaniania dźwięku A na krótszej ścianie, min. 9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2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;</w:t>
      </w:r>
    </w:p>
    <w:p w:rsidR="00BB6932" w:rsidRDefault="000565DD">
      <w:pPr>
        <w:numPr>
          <w:ilvl w:val="0"/>
          <w:numId w:val="20"/>
        </w:num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Podłoga widowni: 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twarde pokrycie podłogowe, np. parkiet drewniany.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Rozmieszczenie ustrojów akustycznych przedstawiono w sposób graficzny w dalszej części opracowania.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14" w:name="__RefHeading___Toc7918_3554483523"/>
      <w:bookmarkStart w:id="115" w:name="_Toc151994937"/>
      <w:bookmarkStart w:id="116" w:name="_Toc122088191"/>
      <w:bookmarkStart w:id="117" w:name="_Toc88140253"/>
      <w:bookmarkStart w:id="118" w:name="_Toc772693"/>
      <w:bookmarkStart w:id="119" w:name="_Toc496598949"/>
      <w:bookmarkStart w:id="120" w:name="_Toc485036622"/>
      <w:bookmarkStart w:id="121" w:name="_Toc481056576"/>
      <w:bookmarkStart w:id="122" w:name="_Toc475440431"/>
      <w:bookmarkEnd w:id="114"/>
      <w:r>
        <w:rPr>
          <w:rFonts w:ascii="Arial" w:eastAsia="Calibri" w:hAnsi="Arial" w:cs="Arial"/>
          <w:b/>
          <w:sz w:val="20"/>
          <w:szCs w:val="20"/>
        </w:rPr>
        <w:t>Dobór foteli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poniżs</w:t>
      </w:r>
      <w:r>
        <w:rPr>
          <w:rFonts w:ascii="Arial" w:hAnsi="Arial" w:cs="Arial"/>
          <w:color w:val="000000"/>
          <w:sz w:val="20"/>
          <w:szCs w:val="20"/>
        </w:rPr>
        <w:t>zej tabeli określono optymalne wartości pogłosowego współczynnika pochłaniania dźwięku projektowanych foteli.</w:t>
      </w:r>
    </w:p>
    <w:p w:rsidR="00BB6932" w:rsidRDefault="000565DD">
      <w:pPr>
        <w:pStyle w:val="NormalWeb"/>
        <w:spacing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bookmarkStart w:id="123" w:name="_Ref473617506"/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15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>Optymalne pogłosowe współczynniki pochłaniania dźwięku foteli z publicznością</w:t>
      </w:r>
      <w:bookmarkEnd w:id="123"/>
    </w:p>
    <w:tbl>
      <w:tblPr>
        <w:tblStyle w:val="TableGrid"/>
        <w:tblW w:w="8954" w:type="dxa"/>
        <w:tblInd w:w="108" w:type="dxa"/>
        <w:tblLayout w:type="fixed"/>
        <w:tblLook w:val="04A0"/>
      </w:tblPr>
      <w:tblGrid>
        <w:gridCol w:w="1393"/>
        <w:gridCol w:w="1238"/>
        <w:gridCol w:w="1240"/>
        <w:gridCol w:w="1240"/>
        <w:gridCol w:w="1242"/>
        <w:gridCol w:w="1243"/>
        <w:gridCol w:w="1358"/>
      </w:tblGrid>
      <w:tr w:rsidR="00BB6932">
        <w:tc>
          <w:tcPr>
            <w:tcW w:w="139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f [Hz] </w:t>
            </w:r>
          </w:p>
        </w:tc>
        <w:tc>
          <w:tcPr>
            <w:tcW w:w="1238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125</w:t>
            </w:r>
          </w:p>
        </w:tc>
        <w:tc>
          <w:tcPr>
            <w:tcW w:w="1240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240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500</w:t>
            </w:r>
          </w:p>
        </w:tc>
        <w:tc>
          <w:tcPr>
            <w:tcW w:w="124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1000</w:t>
            </w:r>
          </w:p>
        </w:tc>
        <w:tc>
          <w:tcPr>
            <w:tcW w:w="1243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2000</w:t>
            </w:r>
          </w:p>
        </w:tc>
        <w:tc>
          <w:tcPr>
            <w:tcW w:w="1358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4000</w:t>
            </w:r>
          </w:p>
        </w:tc>
      </w:tr>
      <w:tr w:rsidR="00BB6932">
        <w:tc>
          <w:tcPr>
            <w:tcW w:w="139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α</w:t>
            </w:r>
            <w:r>
              <w:rPr>
                <w:rFonts w:ascii="Arial" w:eastAsia="Times New Roman" w:hAnsi="Arial" w:cs="Arial"/>
                <w:sz w:val="18"/>
                <w:szCs w:val="18"/>
                <w:vertAlign w:val="subscript"/>
              </w:rPr>
              <w:t>p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 (z widzem)</w:t>
            </w:r>
          </w:p>
        </w:tc>
        <w:tc>
          <w:tcPr>
            <w:tcW w:w="1238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0,35</w:t>
            </w:r>
          </w:p>
        </w:tc>
        <w:tc>
          <w:tcPr>
            <w:tcW w:w="1240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0,60</w:t>
            </w:r>
          </w:p>
        </w:tc>
        <w:tc>
          <w:tcPr>
            <w:tcW w:w="1240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0,80</w:t>
            </w:r>
          </w:p>
        </w:tc>
        <w:tc>
          <w:tcPr>
            <w:tcW w:w="1242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0,80</w:t>
            </w:r>
          </w:p>
        </w:tc>
        <w:tc>
          <w:tcPr>
            <w:tcW w:w="1243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0,80</w:t>
            </w:r>
          </w:p>
        </w:tc>
        <w:tc>
          <w:tcPr>
            <w:tcW w:w="1358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0,65</w:t>
            </w:r>
          </w:p>
        </w:tc>
      </w:tr>
      <w:tr w:rsidR="00BB6932">
        <w:tc>
          <w:tcPr>
            <w:tcW w:w="139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α</w:t>
            </w:r>
            <w:r>
              <w:rPr>
                <w:rFonts w:ascii="Arial" w:eastAsia="Times New Roman" w:hAnsi="Arial" w:cs="Arial"/>
                <w:sz w:val="18"/>
                <w:szCs w:val="18"/>
                <w:vertAlign w:val="subscript"/>
              </w:rPr>
              <w:t>p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 (bez widza)</w:t>
            </w:r>
          </w:p>
        </w:tc>
        <w:tc>
          <w:tcPr>
            <w:tcW w:w="1238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0,25</w:t>
            </w:r>
          </w:p>
        </w:tc>
        <w:tc>
          <w:tcPr>
            <w:tcW w:w="1240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0,40</w:t>
            </w:r>
          </w:p>
        </w:tc>
        <w:tc>
          <w:tcPr>
            <w:tcW w:w="1240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0,50</w:t>
            </w:r>
          </w:p>
        </w:tc>
        <w:tc>
          <w:tcPr>
            <w:tcW w:w="1242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0,50</w:t>
            </w:r>
          </w:p>
        </w:tc>
        <w:tc>
          <w:tcPr>
            <w:tcW w:w="1243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0,50</w:t>
            </w:r>
          </w:p>
        </w:tc>
        <w:tc>
          <w:tcPr>
            <w:tcW w:w="1358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0,50</w:t>
            </w:r>
          </w:p>
        </w:tc>
      </w:tr>
    </w:tbl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Tolerancja dla powyżej przyjętego współczynnika to +/- 0,05.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Przed montażem foteli wykonawca musi przedstawić projektantowi do akceptacji raport z pomiaru </w:t>
      </w:r>
      <w:r>
        <w:rPr>
          <w:rFonts w:ascii="Arial" w:hAnsi="Arial" w:cs="Arial"/>
          <w:color w:val="000000"/>
          <w:sz w:val="20"/>
          <w:szCs w:val="20"/>
        </w:rPr>
        <w:t>współczynnika pochłaniania dźwięku wyznaczonego według PN-EN ISO 354:2005.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Ewentualna zmiana wartości pogłosowego współczynnika pochłaniania dźwięku foteli jest dopuszczalna po etapie strojenia akustycznego sali.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24" w:name="__RefHeading___Toc7920_3554483523"/>
      <w:bookmarkStart w:id="125" w:name="_Toc151994938"/>
      <w:bookmarkStart w:id="126" w:name="_Toc122088192"/>
      <w:bookmarkEnd w:id="124"/>
      <w:r>
        <w:rPr>
          <w:rFonts w:ascii="Arial" w:eastAsia="Calibri" w:hAnsi="Arial" w:cs="Arial"/>
          <w:b/>
          <w:sz w:val="20"/>
          <w:szCs w:val="20"/>
        </w:rPr>
        <w:t>Model akustyczny</w:t>
      </w:r>
      <w:bookmarkEnd w:id="125"/>
      <w:bookmarkEnd w:id="126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Symulacje akustyczne </w:t>
      </w:r>
      <w:r>
        <w:rPr>
          <w:rFonts w:ascii="Arial" w:hAnsi="Arial" w:cs="Arial"/>
          <w:color w:val="000000"/>
          <w:sz w:val="20"/>
          <w:szCs w:val="20"/>
        </w:rPr>
        <w:t>przeprowadzono w programie EASE 4.4. Opracowano numeryczny model sali, odzwierciedlający bryłę pomieszczenia z opisanymi parametrycznie materiałami dźwiękochłonnymi zaprojektowanymi we wnętrzu. Kubatura opracowanego modelu to 2256 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  <w:r>
        <w:rPr>
          <w:rFonts w:ascii="Arial" w:hAnsi="Arial" w:cs="Arial"/>
          <w:color w:val="000000"/>
          <w:sz w:val="20"/>
          <w:szCs w:val="20"/>
        </w:rPr>
        <w:t>, powierzchnia efektywn</w:t>
      </w:r>
      <w:r>
        <w:rPr>
          <w:rFonts w:ascii="Arial" w:hAnsi="Arial" w:cs="Arial"/>
          <w:color w:val="000000"/>
          <w:sz w:val="20"/>
          <w:szCs w:val="20"/>
        </w:rPr>
        <w:t>a to: 2024 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:rsidR="00BB6932" w:rsidRDefault="000565DD">
      <w:pPr>
        <w:pStyle w:val="NormalWeb"/>
        <w:spacing w:before="120" w:after="0" w:line="276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Poniższy rysunek przedstawia model sali przyjęty do symulacji wraz z zaznaczonymi punktami pomiarowymi oraz źródłem dźwięku. </w:t>
      </w:r>
    </w:p>
    <w:p w:rsidR="00BB6932" w:rsidRDefault="000565DD">
      <w:pPr>
        <w:pStyle w:val="NormalWeb"/>
        <w:spacing w:before="120" w:after="0"/>
        <w:jc w:val="both"/>
        <w:rPr>
          <w:rFonts w:ascii="Arial" w:hAnsi="Arial" w:cs="Arial"/>
          <w:color w:val="000000"/>
          <w:sz w:val="20"/>
          <w:szCs w:val="20"/>
          <w:highlight w:val="yellow"/>
        </w:rPr>
      </w:pPr>
      <w:r>
        <w:rPr>
          <w:noProof/>
          <w:lang w:eastAsia="pl-PL"/>
        </w:rPr>
        <w:drawing>
          <wp:inline distT="0" distB="0" distL="0" distR="0">
            <wp:extent cx="5400675" cy="268478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68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Rysunek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Rysunek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Geometria modelu numerycznego analizowanej sali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27" w:name="__RefHeading___Toc7922_3554483523"/>
      <w:bookmarkStart w:id="128" w:name="_Toc151994939"/>
      <w:bookmarkStart w:id="129" w:name="_Toc122088193"/>
      <w:bookmarkStart w:id="130" w:name="_Toc106956612"/>
      <w:bookmarkEnd w:id="127"/>
      <w:r>
        <w:rPr>
          <w:rFonts w:ascii="Arial" w:eastAsia="Calibri" w:hAnsi="Arial" w:cs="Arial"/>
          <w:b/>
          <w:sz w:val="20"/>
          <w:szCs w:val="20"/>
        </w:rPr>
        <w:t xml:space="preserve">Dobór i rozmieszczenie </w:t>
      </w:r>
      <w:r>
        <w:rPr>
          <w:rFonts w:ascii="Arial" w:eastAsia="Calibri" w:hAnsi="Arial" w:cs="Arial"/>
          <w:b/>
          <w:sz w:val="20"/>
          <w:szCs w:val="20"/>
        </w:rPr>
        <w:t>materiałów wykończeniowych</w:t>
      </w:r>
      <w:bookmarkEnd w:id="128"/>
      <w:bookmarkEnd w:id="129"/>
      <w:bookmarkEnd w:id="130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Rozmieszczenie materiałów wykończeniowych w badanej sali przyjęto zgodnie z projektem architektury dostarczonym przez zamawiającego.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Pogłosowe współczynniki pochłaniania dźwięku materiałów wykończeniowych dobrane zostały na pods</w:t>
      </w:r>
      <w:r>
        <w:rPr>
          <w:rFonts w:ascii="Arial" w:hAnsi="Arial" w:cs="Arial"/>
          <w:color w:val="000000"/>
          <w:sz w:val="20"/>
          <w:szCs w:val="20"/>
        </w:rPr>
        <w:t>tawie biblioteki programu Ease 4.4, kart katalogowych producentów oraz literatury specjalistycznej. przedstawia pogłosowe współczynniki pochłaniania dźwięku oraz powierzchnie przyjętych do symulacji materiałów. Przedstawione w poniższej tabeli wartości pow</w:t>
      </w:r>
      <w:r>
        <w:rPr>
          <w:rFonts w:ascii="Arial" w:hAnsi="Arial" w:cs="Arial"/>
          <w:color w:val="000000"/>
          <w:sz w:val="20"/>
          <w:szCs w:val="20"/>
        </w:rPr>
        <w:t>ierzchni są powierzchniami przyjmowanymi do modelu akustycznego i mogą różnić się od wartości rzeczywistych.</w:t>
      </w:r>
    </w:p>
    <w:p w:rsidR="00BB6932" w:rsidRDefault="000565DD">
      <w:pP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br w:type="page"/>
      </w:r>
    </w:p>
    <w:p w:rsidR="00BB6932" w:rsidRDefault="000565DD">
      <w:pPr>
        <w:spacing w:before="28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hAnsi="Arial" w:cs="Arial"/>
          <w:b/>
          <w:color w:val="000000"/>
          <w:sz w:val="20"/>
          <w:szCs w:val="20"/>
        </w:rPr>
        <w:lastRenderedPageBreak/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16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Pogłosowe współczynniki pochłaniania dźwięku </w:t>
      </w:r>
      <w:r>
        <w:rPr>
          <w:rFonts w:ascii="Arial" w:hAnsi="Arial" w:cs="Arial"/>
          <w:color w:val="000000"/>
          <w:sz w:val="20"/>
          <w:szCs w:val="20"/>
        </w:rPr>
        <w:t>materiałów przyjętych do symulacji</w:t>
      </w:r>
    </w:p>
    <w:tbl>
      <w:tblPr>
        <w:tblStyle w:val="TableGrid"/>
        <w:tblW w:w="9192" w:type="dxa"/>
        <w:tblInd w:w="108" w:type="dxa"/>
        <w:tblLayout w:type="fixed"/>
        <w:tblLook w:val="04A0"/>
      </w:tblPr>
      <w:tblGrid>
        <w:gridCol w:w="2706"/>
        <w:gridCol w:w="704"/>
        <w:gridCol w:w="967"/>
        <w:gridCol w:w="780"/>
        <w:gridCol w:w="782"/>
        <w:gridCol w:w="783"/>
        <w:gridCol w:w="786"/>
        <w:gridCol w:w="786"/>
        <w:gridCol w:w="898"/>
      </w:tblGrid>
      <w:tr w:rsidR="00BB6932">
        <w:tc>
          <w:tcPr>
            <w:tcW w:w="2705" w:type="dxa"/>
            <w:vMerge w:val="restart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Materiał</w:t>
            </w:r>
          </w:p>
        </w:tc>
        <w:tc>
          <w:tcPr>
            <w:tcW w:w="704" w:type="dxa"/>
            <w:vMerge w:val="restart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Kolor</w:t>
            </w:r>
          </w:p>
        </w:tc>
        <w:tc>
          <w:tcPr>
            <w:tcW w:w="967" w:type="dxa"/>
            <w:vMerge w:val="restart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 [m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]</w:t>
            </w:r>
          </w:p>
        </w:tc>
        <w:tc>
          <w:tcPr>
            <w:tcW w:w="4815" w:type="dxa"/>
            <w:gridSpan w:val="6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Współczynnik pochłaniania dźwięku, α, w pasmach oktawowych o środkowej częstotliwości, f [Hz]</w:t>
            </w:r>
          </w:p>
        </w:tc>
      </w:tr>
      <w:tr w:rsidR="00BB6932">
        <w:tc>
          <w:tcPr>
            <w:tcW w:w="2705" w:type="dxa"/>
            <w:vMerge/>
            <w:shd w:val="clear" w:color="auto" w:fill="D9D9D9" w:themeFill="background1" w:themeFillShade="D9"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04" w:type="dxa"/>
            <w:vMerge/>
            <w:shd w:val="clear" w:color="auto" w:fill="D9D9D9" w:themeFill="background1" w:themeFillShade="D9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67" w:type="dxa"/>
            <w:vMerge/>
            <w:shd w:val="clear" w:color="auto" w:fill="D9D9D9" w:themeFill="background1" w:themeFillShade="D9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80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125</w:t>
            </w:r>
          </w:p>
        </w:tc>
        <w:tc>
          <w:tcPr>
            <w:tcW w:w="78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783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500</w:t>
            </w:r>
          </w:p>
        </w:tc>
        <w:tc>
          <w:tcPr>
            <w:tcW w:w="786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1000</w:t>
            </w:r>
          </w:p>
        </w:tc>
        <w:tc>
          <w:tcPr>
            <w:tcW w:w="786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2000</w:t>
            </w:r>
          </w:p>
        </w:tc>
        <w:tc>
          <w:tcPr>
            <w:tcW w:w="898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4000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Powierzchnia twarda, tynkowana/malowana</w:t>
            </w:r>
          </w:p>
        </w:tc>
        <w:tc>
          <w:tcPr>
            <w:tcW w:w="704" w:type="dxa"/>
            <w:shd w:val="clear" w:color="auto" w:fill="8F8F8F"/>
            <w:vAlign w:val="bottom"/>
          </w:tcPr>
          <w:p w:rsidR="00BB6932" w:rsidRDefault="000565DD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897,3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0,02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0,02</w:t>
            </w:r>
          </w:p>
        </w:tc>
        <w:tc>
          <w:tcPr>
            <w:tcW w:w="78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0,03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0,03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Podłoga drewniana </w:t>
            </w:r>
          </w:p>
        </w:tc>
        <w:tc>
          <w:tcPr>
            <w:tcW w:w="704" w:type="dxa"/>
            <w:shd w:val="clear" w:color="auto" w:fill="008000"/>
            <w:vAlign w:val="bottom"/>
          </w:tcPr>
          <w:p w:rsidR="00BB6932" w:rsidRDefault="000565DD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245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0,15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0,11</w:t>
            </w:r>
          </w:p>
        </w:tc>
        <w:tc>
          <w:tcPr>
            <w:tcW w:w="78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0,10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0,07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0,06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0,07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Drzwi pełne</w:t>
            </w:r>
          </w:p>
        </w:tc>
        <w:tc>
          <w:tcPr>
            <w:tcW w:w="704" w:type="dxa"/>
            <w:tcBorders>
              <w:bottom w:val="nil"/>
            </w:tcBorders>
            <w:shd w:val="clear" w:color="auto" w:fill="804000"/>
            <w:vAlign w:val="bottom"/>
          </w:tcPr>
          <w:p w:rsidR="00BB6932" w:rsidRDefault="000565DD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27,5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0,15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0,11</w:t>
            </w:r>
          </w:p>
        </w:tc>
        <w:tc>
          <w:tcPr>
            <w:tcW w:w="78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0,10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0,07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0,06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0,07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Materiał dźwiękochłonny o klasie pochłaniania A</w:t>
            </w:r>
          </w:p>
        </w:tc>
        <w:tc>
          <w:tcPr>
            <w:tcW w:w="704" w:type="dxa"/>
            <w:shd w:val="clear" w:color="auto" w:fill="009987"/>
            <w:vAlign w:val="bottom"/>
          </w:tcPr>
          <w:p w:rsidR="00BB6932" w:rsidRDefault="000565DD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91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0,45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0,70</w:t>
            </w:r>
          </w:p>
        </w:tc>
        <w:tc>
          <w:tcPr>
            <w:tcW w:w="78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0,90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0,90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0,90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0,80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Fotele (z widzami)</w:t>
            </w:r>
          </w:p>
        </w:tc>
        <w:tc>
          <w:tcPr>
            <w:tcW w:w="704" w:type="dxa"/>
            <w:shd w:val="clear" w:color="auto" w:fill="FF0000"/>
            <w:vAlign w:val="bottom"/>
          </w:tcPr>
          <w:p w:rsidR="00BB6932" w:rsidRDefault="000565DD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230</w:t>
            </w:r>
          </w:p>
        </w:tc>
        <w:tc>
          <w:tcPr>
            <w:tcW w:w="780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0,35</w:t>
            </w:r>
          </w:p>
        </w:tc>
        <w:tc>
          <w:tcPr>
            <w:tcW w:w="782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0,60</w:t>
            </w:r>
          </w:p>
        </w:tc>
        <w:tc>
          <w:tcPr>
            <w:tcW w:w="783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0,80</w:t>
            </w:r>
          </w:p>
        </w:tc>
        <w:tc>
          <w:tcPr>
            <w:tcW w:w="786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0,80</w:t>
            </w:r>
          </w:p>
        </w:tc>
        <w:tc>
          <w:tcPr>
            <w:tcW w:w="786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0,80</w:t>
            </w:r>
          </w:p>
        </w:tc>
        <w:tc>
          <w:tcPr>
            <w:tcW w:w="898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0,65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Okładzina ścienna A100</w:t>
            </w:r>
          </w:p>
        </w:tc>
        <w:tc>
          <w:tcPr>
            <w:tcW w:w="704" w:type="dxa"/>
            <w:shd w:val="clear" w:color="auto" w:fill="FFFF00"/>
            <w:vAlign w:val="bottom"/>
          </w:tcPr>
          <w:p w:rsidR="00BB6932" w:rsidRDefault="000565DD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204,8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1,00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1,00</w:t>
            </w:r>
          </w:p>
        </w:tc>
        <w:tc>
          <w:tcPr>
            <w:tcW w:w="783" w:type="dxa"/>
            <w:vAlign w:val="center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0,95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0,93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0,92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Obudowa balkonu widowni</w:t>
            </w:r>
          </w:p>
        </w:tc>
        <w:tc>
          <w:tcPr>
            <w:tcW w:w="704" w:type="dxa"/>
            <w:shd w:val="clear" w:color="auto" w:fill="664400"/>
            <w:vAlign w:val="bottom"/>
          </w:tcPr>
          <w:p w:rsidR="00BB6932" w:rsidRDefault="00BB6932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92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0,15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78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0,05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Okno</w:t>
            </w:r>
          </w:p>
        </w:tc>
        <w:tc>
          <w:tcPr>
            <w:tcW w:w="704" w:type="dxa"/>
            <w:shd w:val="clear" w:color="auto" w:fill="00FFFF"/>
            <w:vAlign w:val="bottom"/>
          </w:tcPr>
          <w:p w:rsidR="00BB6932" w:rsidRDefault="000565DD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3,4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0,23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0,11</w:t>
            </w:r>
          </w:p>
        </w:tc>
        <w:tc>
          <w:tcPr>
            <w:tcW w:w="78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0,07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0,06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0,02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Okotarowanie sceny</w:t>
            </w:r>
          </w:p>
        </w:tc>
        <w:tc>
          <w:tcPr>
            <w:tcW w:w="704" w:type="dxa"/>
            <w:shd w:val="clear" w:color="auto" w:fill="6603D3"/>
            <w:vAlign w:val="bottom"/>
          </w:tcPr>
          <w:p w:rsidR="00BB6932" w:rsidRDefault="00BB6932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68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0,05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0,25</w:t>
            </w:r>
          </w:p>
        </w:tc>
        <w:tc>
          <w:tcPr>
            <w:tcW w:w="78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0,40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0,50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0,60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0,50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Stiuk</w:t>
            </w:r>
          </w:p>
        </w:tc>
        <w:tc>
          <w:tcPr>
            <w:tcW w:w="704" w:type="dxa"/>
            <w:shd w:val="clear" w:color="auto" w:fill="777799"/>
            <w:vAlign w:val="bottom"/>
          </w:tcPr>
          <w:p w:rsidR="00BB6932" w:rsidRDefault="00BB6932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72,4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0,01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0,01</w:t>
            </w:r>
          </w:p>
        </w:tc>
        <w:tc>
          <w:tcPr>
            <w:tcW w:w="78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0,02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0,02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0,02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0,05</w:t>
            </w:r>
          </w:p>
        </w:tc>
      </w:tr>
      <w:tr w:rsidR="00BB6932">
        <w:tc>
          <w:tcPr>
            <w:tcW w:w="2705" w:type="dxa"/>
            <w:vAlign w:val="bottom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Obudowa grzejnika</w:t>
            </w:r>
          </w:p>
        </w:tc>
        <w:tc>
          <w:tcPr>
            <w:tcW w:w="704" w:type="dxa"/>
            <w:shd w:val="clear" w:color="auto" w:fill="FF66FF"/>
            <w:vAlign w:val="bottom"/>
          </w:tcPr>
          <w:p w:rsidR="00BB6932" w:rsidRDefault="00BB6932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</w:p>
        </w:tc>
        <w:tc>
          <w:tcPr>
            <w:tcW w:w="967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1,6</w:t>
            </w:r>
          </w:p>
        </w:tc>
        <w:tc>
          <w:tcPr>
            <w:tcW w:w="780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0,10</w:t>
            </w:r>
          </w:p>
        </w:tc>
        <w:tc>
          <w:tcPr>
            <w:tcW w:w="78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0,10</w:t>
            </w:r>
          </w:p>
        </w:tc>
        <w:tc>
          <w:tcPr>
            <w:tcW w:w="783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0,10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0,10</w:t>
            </w:r>
          </w:p>
        </w:tc>
        <w:tc>
          <w:tcPr>
            <w:tcW w:w="78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0,10</w:t>
            </w:r>
          </w:p>
        </w:tc>
        <w:tc>
          <w:tcPr>
            <w:tcW w:w="89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0,10</w:t>
            </w:r>
          </w:p>
        </w:tc>
      </w:tr>
    </w:tbl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tbl>
      <w:tblPr>
        <w:tblStyle w:val="TableGrid"/>
        <w:tblW w:w="9192" w:type="dxa"/>
        <w:tblInd w:w="108" w:type="dxa"/>
        <w:tblLayout w:type="fixed"/>
        <w:tblLook w:val="04A0"/>
      </w:tblPr>
      <w:tblGrid>
        <w:gridCol w:w="4508"/>
        <w:gridCol w:w="4684"/>
      </w:tblGrid>
      <w:tr w:rsidR="00BB6932">
        <w:tc>
          <w:tcPr>
            <w:tcW w:w="4508" w:type="dxa"/>
          </w:tcPr>
          <w:p w:rsidR="00BB6932" w:rsidRDefault="000565DD">
            <w:pPr>
              <w:pStyle w:val="NormalWeb"/>
              <w:spacing w:before="120" w:after="0" w:line="36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684780" cy="2575560"/>
                  <wp:effectExtent l="0" t="0" r="0" b="0"/>
                  <wp:docPr id="3" name="Obraz 18900906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az 18900906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780" cy="2575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3" w:type="dxa"/>
          </w:tcPr>
          <w:p w:rsidR="00BB6932" w:rsidRDefault="000565DD">
            <w:pPr>
              <w:pStyle w:val="NormalWeb"/>
              <w:spacing w:before="120" w:after="0" w:line="360" w:lineRule="auto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929890" cy="2383790"/>
                  <wp:effectExtent l="0" t="0" r="0" b="0"/>
                  <wp:docPr id="4" name="Obraz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az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890" cy="238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6932">
        <w:tc>
          <w:tcPr>
            <w:tcW w:w="4508" w:type="dxa"/>
          </w:tcPr>
          <w:p w:rsidR="00BB6932" w:rsidRDefault="000565DD">
            <w:pPr>
              <w:pStyle w:val="NormalWeb"/>
              <w:spacing w:before="120" w:after="0" w:line="36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816860" cy="2172335"/>
                  <wp:effectExtent l="0" t="0" r="0" b="0"/>
                  <wp:docPr id="5" name="Obraz 1491725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az 14917259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6860" cy="2172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3" w:type="dxa"/>
          </w:tcPr>
          <w:p w:rsidR="00BB6932" w:rsidRDefault="000565DD">
            <w:pPr>
              <w:pStyle w:val="NormalWeb"/>
              <w:spacing w:before="120" w:after="0" w:line="360" w:lineRule="auto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865755" cy="2262505"/>
                  <wp:effectExtent l="0" t="0" r="0" b="0"/>
                  <wp:docPr id="6" name="Obraz 6265557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265557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5755" cy="2262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6932">
        <w:tc>
          <w:tcPr>
            <w:tcW w:w="9191" w:type="dxa"/>
            <w:gridSpan w:val="2"/>
          </w:tcPr>
          <w:p w:rsidR="00BB6932" w:rsidRDefault="000565DD">
            <w:pPr>
              <w:pStyle w:val="NormalWeb"/>
              <w:spacing w:before="120" w:after="0" w:line="360" w:lineRule="auto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>
              <w:rPr>
                <w:noProof/>
                <w:lang w:eastAsia="pl-PL"/>
              </w:rPr>
              <w:lastRenderedPageBreak/>
              <w:drawing>
                <wp:inline distT="0" distB="0" distL="0" distR="0">
                  <wp:extent cx="3039110" cy="3086735"/>
                  <wp:effectExtent l="0" t="0" r="0" b="0"/>
                  <wp:docPr id="7" name="Obraz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9110" cy="3086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Rysunek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Rysunek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2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Graficzne rozmieszczenie materiałów wykończeniowych w sali.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31" w:name="__RefHeading___Toc7924_3554483523"/>
      <w:bookmarkStart w:id="132" w:name="_Toc151994940"/>
      <w:bookmarkStart w:id="133" w:name="_Toc122088194"/>
      <w:bookmarkStart w:id="134" w:name="_Toc106956613"/>
      <w:bookmarkEnd w:id="131"/>
      <w:r>
        <w:rPr>
          <w:rFonts w:ascii="Arial" w:eastAsia="Calibri" w:hAnsi="Arial" w:cs="Arial"/>
          <w:b/>
          <w:sz w:val="20"/>
          <w:szCs w:val="20"/>
        </w:rPr>
        <w:t>Wyniki symulacji akustycznej</w:t>
      </w:r>
      <w:bookmarkEnd w:id="132"/>
      <w:bookmarkEnd w:id="133"/>
      <w:bookmarkEnd w:id="134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Symulacja akustyczna została przeprowadzona metodą geometryczną z wykorzystaniem modułu AURA. Analiza warunków akustycznych projektu została dokonana dla pasma 125 Hz do 4000 Hz. Jako źródło dźwięku przyjęto źródło wszechkierunkowe na wysokości 1,5 m na po</w:t>
      </w:r>
      <w:r>
        <w:rPr>
          <w:rFonts w:ascii="Arial" w:hAnsi="Arial" w:cs="Arial"/>
          <w:color w:val="000000"/>
          <w:sz w:val="20"/>
          <w:szCs w:val="20"/>
        </w:rPr>
        <w:t xml:space="preserve">sadzką zlokalizowane na scenie. Analizę przeprowadzono dla sali z ludźmi. 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Parametry symulacji:</w:t>
      </w:r>
    </w:p>
    <w:p w:rsidR="00BB6932" w:rsidRDefault="000565DD">
      <w:pPr>
        <w:pStyle w:val="NormalWeb"/>
        <w:numPr>
          <w:ilvl w:val="0"/>
          <w:numId w:val="21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Rozdzielczość (patch size): 1,00</w:t>
      </w:r>
    </w:p>
    <w:p w:rsidR="00BB6932" w:rsidRDefault="000565DD">
      <w:pPr>
        <w:pStyle w:val="NormalWeb"/>
        <w:numPr>
          <w:ilvl w:val="0"/>
          <w:numId w:val="21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Liczba cząstek (particles): 162000,</w:t>
      </w:r>
    </w:p>
    <w:p w:rsidR="00BB6932" w:rsidRDefault="000565DD">
      <w:pPr>
        <w:pStyle w:val="NormalWeb"/>
        <w:numPr>
          <w:ilvl w:val="0"/>
          <w:numId w:val="21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Długość śledzenia (length): 1060 ms,</w:t>
      </w:r>
    </w:p>
    <w:p w:rsidR="00BB6932" w:rsidRDefault="000565DD">
      <w:pPr>
        <w:pStyle w:val="NormalWeb"/>
        <w:numPr>
          <w:ilvl w:val="0"/>
          <w:numId w:val="21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Domyślna wartość rozproszenia: 10%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Niżej </w:t>
      </w:r>
      <w:r>
        <w:rPr>
          <w:rFonts w:ascii="Arial" w:hAnsi="Arial" w:cs="Arial"/>
          <w:color w:val="000000"/>
          <w:sz w:val="20"/>
          <w:szCs w:val="20"/>
        </w:rPr>
        <w:t>przedstawione zostały wyniki symulacji akustycznej.</w:t>
      </w:r>
    </w:p>
    <w:p w:rsidR="00BB6932" w:rsidRDefault="000565DD">
      <w:pPr>
        <w:spacing w:before="28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17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Średnie wartości wyników symulacji</w:t>
      </w:r>
    </w:p>
    <w:tbl>
      <w:tblPr>
        <w:tblW w:w="9214" w:type="dxa"/>
        <w:tblInd w:w="108" w:type="dxa"/>
        <w:tblLayout w:type="fixed"/>
        <w:tblLook w:val="04A0"/>
      </w:tblPr>
      <w:tblGrid>
        <w:gridCol w:w="3856"/>
        <w:gridCol w:w="3543"/>
        <w:gridCol w:w="1815"/>
      </w:tblGrid>
      <w:tr w:rsidR="00BB6932">
        <w:trPr>
          <w:trHeight w:val="327"/>
        </w:trPr>
        <w:tc>
          <w:tcPr>
            <w:tcW w:w="3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Pomieszczenia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Parametr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Wartość średnia</w:t>
            </w:r>
          </w:p>
        </w:tc>
      </w:tr>
      <w:tr w:rsidR="00BB6932">
        <w:trPr>
          <w:trHeight w:val="327"/>
        </w:trPr>
        <w:tc>
          <w:tcPr>
            <w:tcW w:w="3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Sala teatralna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Czas pogłosu RT60 (125-4000 Hz)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1,04 s</w:t>
            </w:r>
          </w:p>
        </w:tc>
      </w:tr>
    </w:tbl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760720" cy="2853690"/>
            <wp:effectExtent l="0" t="0" r="0" b="0"/>
            <wp:docPr id="8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Rysunek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Rysunek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3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Charakterystyka uzyskane w wyniku symulacji czasu pogłosu (T30) w funkcji częstotliwości </w:t>
      </w:r>
    </w:p>
    <w:p w:rsidR="00BB6932" w:rsidRDefault="00BB6932">
      <w:pPr>
        <w:rPr>
          <w:rFonts w:ascii="Arial" w:hAnsi="Arial" w:cs="Arial"/>
          <w:sz w:val="20"/>
          <w:szCs w:val="20"/>
        </w:rPr>
      </w:pPr>
    </w:p>
    <w:p w:rsidR="00BB6932" w:rsidRDefault="000565DD">
      <w:pPr>
        <w:rPr>
          <w:rFonts w:ascii="Arial" w:eastAsia="Times New Roman" w:hAnsi="Arial" w:cs="Arial"/>
          <w:kern w:val="2"/>
          <w:sz w:val="20"/>
          <w:szCs w:val="20"/>
          <w:lang w:eastAsia="ar-SA"/>
        </w:rPr>
      </w:pPr>
      <w:r>
        <w:br w:type="page"/>
      </w:r>
    </w:p>
    <w:p w:rsidR="00BB6932" w:rsidRDefault="00BB6932">
      <w:pPr>
        <w:pStyle w:val="NormalWeb"/>
        <w:spacing w:before="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B6932" w:rsidRDefault="00BB6932">
      <w:pPr>
        <w:pStyle w:val="ListParagraph"/>
        <w:spacing w:before="280" w:after="280"/>
        <w:ind w:left="0"/>
        <w:contextualSpacing w:val="0"/>
        <w:jc w:val="center"/>
        <w:rPr>
          <w:rFonts w:ascii="Arial" w:hAnsi="Arial" w:cs="Arial"/>
          <w:b/>
          <w:sz w:val="20"/>
          <w:szCs w:val="20"/>
        </w:rPr>
      </w:pPr>
    </w:p>
    <w:p w:rsidR="00BB6932" w:rsidRDefault="000565DD">
      <w:pPr>
        <w:pStyle w:val="ListParagraph"/>
        <w:spacing w:before="280" w:after="280"/>
        <w:ind w:left="0"/>
        <w:contextualSpacing w:val="0"/>
        <w:jc w:val="center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inline distT="0" distB="0" distL="0" distR="0">
            <wp:extent cx="5404485" cy="1973580"/>
            <wp:effectExtent l="0" t="0" r="0" b="0"/>
            <wp:docPr id="9" name="Obraz 662435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66243548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485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932" w:rsidRDefault="000565DD">
      <w:pPr>
        <w:pStyle w:val="ListParagraph"/>
        <w:tabs>
          <w:tab w:val="left" w:pos="3030"/>
        </w:tabs>
        <w:spacing w:before="280" w:after="280"/>
        <w:ind w:left="0"/>
        <w:contextualSpacing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ab/>
      </w:r>
      <w:r>
        <w:rPr>
          <w:noProof/>
        </w:rPr>
        <w:drawing>
          <wp:inline distT="0" distB="0" distL="0" distR="0">
            <wp:extent cx="5534025" cy="3712210"/>
            <wp:effectExtent l="0" t="0" r="0" b="0"/>
            <wp:docPr id="10" name="Obraz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7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371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Rysunek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Rysunek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4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>Histogram oraz rozkład przestrzenny wskaźnika transmisji mowy STI</w:t>
      </w:r>
    </w:p>
    <w:p w:rsidR="00BB6932" w:rsidRDefault="000565DD">
      <w:pPr>
        <w:rPr>
          <w:rFonts w:ascii="Arial" w:hAnsi="Arial" w:cs="Arial"/>
          <w:b/>
          <w:sz w:val="20"/>
          <w:szCs w:val="20"/>
        </w:rPr>
      </w:pPr>
      <w:r>
        <w:br w:type="page"/>
      </w:r>
    </w:p>
    <w:p w:rsidR="00BB6932" w:rsidRDefault="00BB6932">
      <w:pPr>
        <w:rPr>
          <w:rFonts w:ascii="Arial" w:hAnsi="Arial" w:cs="Arial"/>
          <w:b/>
          <w:sz w:val="20"/>
          <w:szCs w:val="20"/>
        </w:rPr>
      </w:pPr>
    </w:p>
    <w:p w:rsidR="00BB6932" w:rsidRDefault="000565DD">
      <w:pPr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135" w:name="__RefHeading___Toc7926_3554483523"/>
      <w:bookmarkStart w:id="136" w:name="_Toc151994941"/>
      <w:bookmarkEnd w:id="135"/>
      <w:r>
        <w:rPr>
          <w:rFonts w:ascii="Arial" w:hAnsi="Arial" w:cs="Arial"/>
          <w:b/>
          <w:sz w:val="20"/>
          <w:szCs w:val="20"/>
        </w:rPr>
        <w:t>Analiza akustyczna: 2.24 Sala prób</w:t>
      </w:r>
      <w:bookmarkEnd w:id="136"/>
    </w:p>
    <w:p w:rsidR="00BB6932" w:rsidRDefault="000565DD">
      <w:pPr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37" w:name="__RefHeading___Toc7928_3554483523"/>
      <w:bookmarkStart w:id="138" w:name="_Toc151994942"/>
      <w:bookmarkEnd w:id="137"/>
      <w:r>
        <w:rPr>
          <w:rFonts w:ascii="Arial" w:eastAsia="Calibri" w:hAnsi="Arial" w:cs="Arial"/>
          <w:b/>
          <w:sz w:val="20"/>
          <w:szCs w:val="20"/>
        </w:rPr>
        <w:t xml:space="preserve">Rozwiązania </w:t>
      </w:r>
      <w:r>
        <w:rPr>
          <w:rFonts w:ascii="Arial" w:eastAsia="Calibri" w:hAnsi="Arial" w:cs="Arial"/>
          <w:b/>
          <w:sz w:val="20"/>
          <w:szCs w:val="20"/>
        </w:rPr>
        <w:t>projektowe</w:t>
      </w:r>
      <w:bookmarkEnd w:id="138"/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W celu zapewniania odpowiednich warunków akustycznych w sali projektuje: 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>Podłoga: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parkiet drewniany lub inne twarde pokrycie podłogowe,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>Sufit: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: sufit dźwiękochłonny o klasie pochłaniania dźwięku A na całej powierzchni sufitu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>Ściany: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 materiał dźwiękochłonny o klasie pochłaniania dźwięku A na dwóch prostopadłych ścianach w pasie od 0,8  – 2 m od powierzchni posadzki, min. 17,5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2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Specyfikacja techniczna ustrojów akustycznych została przedstawiana w dalszej części opracowania.</w:t>
      </w:r>
    </w:p>
    <w:p w:rsidR="00BB6932" w:rsidRDefault="000565DD">
      <w:pPr>
        <w:numPr>
          <w:ilvl w:val="2"/>
          <w:numId w:val="1"/>
        </w:numPr>
        <w:tabs>
          <w:tab w:val="left" w:pos="-436"/>
          <w:tab w:val="left" w:pos="-360"/>
        </w:tabs>
        <w:spacing w:before="280" w:after="280"/>
        <w:ind w:left="567" w:hanging="567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39" w:name="__RefHeading___Toc7930_3554483523"/>
      <w:bookmarkStart w:id="140" w:name="_Toc151994943"/>
      <w:bookmarkEnd w:id="139"/>
      <w:r>
        <w:rPr>
          <w:rFonts w:ascii="Arial" w:eastAsia="Calibri" w:hAnsi="Arial" w:cs="Arial"/>
          <w:b/>
          <w:sz w:val="20"/>
          <w:szCs w:val="20"/>
        </w:rPr>
        <w:t>Model ak</w:t>
      </w:r>
      <w:r>
        <w:rPr>
          <w:rFonts w:ascii="Arial" w:eastAsia="Calibri" w:hAnsi="Arial" w:cs="Arial"/>
          <w:b/>
          <w:sz w:val="20"/>
          <w:szCs w:val="20"/>
        </w:rPr>
        <w:t>ustyczny</w:t>
      </w:r>
      <w:bookmarkEnd w:id="140"/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Symulacje akustyczne przeprowadzono w programie EASE 4.4. Opracowano numeryczny model sali, odzwierciedlający bryłę pomieszczenia z opisanymi parametrycznie materiałami dźwiękochłonnymi zaprojektowanymi we wnętrzu. Kubatura opracowanego modelu to 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200,5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3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, powierzchnia efektywna to: 223,6 m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vertAlign w:val="superscript"/>
          <w:lang w:eastAsia="ar-SA"/>
        </w:rPr>
        <w:t>2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.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Poniższy rysunek przedstawia model sali przyjęty do symulacji wraz z zaznaczonymi punktami pomiarowymi oraz źródłem dźwięku. 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noProof/>
        </w:rPr>
        <w:drawing>
          <wp:inline distT="0" distB="0" distL="0" distR="0">
            <wp:extent cx="5760720" cy="2861945"/>
            <wp:effectExtent l="0" t="0" r="0" b="0"/>
            <wp:docPr id="11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3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6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Rysunek 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begin"/>
      </w: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instrText xml:space="preserve"> SEQ Rysunek \* ARABIC </w:instrTex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separate"/>
      </w:r>
      <w:r>
        <w:rPr>
          <w:rFonts w:ascii="Arial" w:eastAsia="Times New Roman" w:hAnsi="Arial" w:cs="Arial"/>
          <w:b/>
          <w:noProof/>
          <w:color w:val="000000"/>
          <w:kern w:val="2"/>
          <w:sz w:val="20"/>
          <w:szCs w:val="20"/>
          <w:lang w:eastAsia="ar-SA"/>
        </w:rPr>
        <w:t>5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end"/>
      </w:r>
      <w:r>
        <w:rPr>
          <w:rFonts w:ascii="Arial" w:eastAsia="Times New Roman" w:hAnsi="Arial" w:cs="Arial"/>
          <w:kern w:val="2"/>
          <w:sz w:val="20"/>
          <w:szCs w:val="20"/>
          <w:lang w:eastAsia="ar-SA"/>
        </w:rPr>
        <w:t xml:space="preserve">Geometria modelu numerycznego analizowanej </w:t>
      </w:r>
      <w:r>
        <w:rPr>
          <w:rFonts w:ascii="Arial" w:eastAsia="Times New Roman" w:hAnsi="Arial" w:cs="Arial"/>
          <w:kern w:val="2"/>
          <w:sz w:val="20"/>
          <w:szCs w:val="20"/>
          <w:lang w:eastAsia="ar-SA"/>
        </w:rPr>
        <w:t>sali</w:t>
      </w:r>
    </w:p>
    <w:p w:rsidR="00BB6932" w:rsidRDefault="000565DD">
      <w:pPr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41" w:name="__RefHeading___Toc7932_3554483523"/>
      <w:bookmarkStart w:id="142" w:name="_Toc151994944"/>
      <w:bookmarkEnd w:id="141"/>
      <w:r>
        <w:rPr>
          <w:rFonts w:ascii="Arial" w:eastAsia="Calibri" w:hAnsi="Arial" w:cs="Arial"/>
          <w:b/>
          <w:sz w:val="20"/>
          <w:szCs w:val="20"/>
        </w:rPr>
        <w:t>Dobór i rozmieszczenie materiałów wykończeniowych</w:t>
      </w:r>
      <w:bookmarkEnd w:id="142"/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Rozmieszczenie materiałów wykończeniowych w badanej sali przyjęto zgodnie z projektem architektury dostarczonym przez zamawiającego. 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lastRenderedPageBreak/>
        <w:t xml:space="preserve">Pogłosowe współczynniki pochłaniania dźwięku materiałów 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wykończeniowych dobrane zostały na podstawie biblioteki programu Ease 4.4, kart katalogowych producentów oraz literatury specjalistycznej. przedstawia pogłosowe współczynniki pochłaniania dźwięku oraz powierzchnie przyjętych do symulacji materiałów. Przeds</w:t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tawione w poniższej tabeli wartości powierzchni są powierzchniami przyjmowanymi do modelu akustycznego i mogą różnić się od wartości rzeczywistych.</w:t>
      </w:r>
    </w:p>
    <w:p w:rsidR="00BB6932" w:rsidRDefault="000565DD">
      <w:pPr>
        <w:spacing w:before="28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18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Pogłosowe współczynniki pochłaniania dźwięku </w:t>
      </w:r>
      <w:r>
        <w:rPr>
          <w:rFonts w:ascii="Arial" w:hAnsi="Arial" w:cs="Arial"/>
          <w:color w:val="000000"/>
          <w:sz w:val="20"/>
          <w:szCs w:val="20"/>
        </w:rPr>
        <w:t>materiałów przyjętych do symu</w:t>
      </w:r>
      <w:r>
        <w:rPr>
          <w:rFonts w:ascii="Arial" w:hAnsi="Arial" w:cs="Arial"/>
          <w:color w:val="000000"/>
          <w:sz w:val="20"/>
          <w:szCs w:val="20"/>
        </w:rPr>
        <w:t>lacji</w:t>
      </w:r>
    </w:p>
    <w:tbl>
      <w:tblPr>
        <w:tblStyle w:val="Tabela-Siatka1"/>
        <w:tblW w:w="9192" w:type="dxa"/>
        <w:tblInd w:w="-5" w:type="dxa"/>
        <w:tblLayout w:type="fixed"/>
        <w:tblLook w:val="04A0"/>
      </w:tblPr>
      <w:tblGrid>
        <w:gridCol w:w="3018"/>
        <w:gridCol w:w="689"/>
        <w:gridCol w:w="896"/>
        <w:gridCol w:w="748"/>
        <w:gridCol w:w="749"/>
        <w:gridCol w:w="749"/>
        <w:gridCol w:w="752"/>
        <w:gridCol w:w="752"/>
        <w:gridCol w:w="839"/>
      </w:tblGrid>
      <w:tr w:rsidR="00BB6932">
        <w:tc>
          <w:tcPr>
            <w:tcW w:w="3017" w:type="dxa"/>
            <w:vMerge w:val="restart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Materiał</w:t>
            </w:r>
          </w:p>
        </w:tc>
        <w:tc>
          <w:tcPr>
            <w:tcW w:w="689" w:type="dxa"/>
            <w:vMerge w:val="restart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Kolor</w:t>
            </w:r>
          </w:p>
        </w:tc>
        <w:tc>
          <w:tcPr>
            <w:tcW w:w="896" w:type="dxa"/>
            <w:vMerge w:val="restart"/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 [m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]</w:t>
            </w:r>
          </w:p>
        </w:tc>
        <w:tc>
          <w:tcPr>
            <w:tcW w:w="4589" w:type="dxa"/>
            <w:gridSpan w:val="6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Współczynnik pochłaniania dźwięku, α, w pasmach oktawowych o środkowej częstotliwości, f [Hz]</w:t>
            </w:r>
          </w:p>
        </w:tc>
      </w:tr>
      <w:tr w:rsidR="00BB6932">
        <w:tc>
          <w:tcPr>
            <w:tcW w:w="3017" w:type="dxa"/>
            <w:vMerge/>
            <w:shd w:val="clear" w:color="auto" w:fill="D9D9D9" w:themeFill="background1" w:themeFillShade="D9"/>
          </w:tcPr>
          <w:p w:rsidR="00BB6932" w:rsidRDefault="00BB6932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689" w:type="dxa"/>
            <w:vMerge/>
            <w:shd w:val="clear" w:color="auto" w:fill="D9D9D9" w:themeFill="background1" w:themeFillShade="D9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96" w:type="dxa"/>
            <w:vMerge/>
            <w:shd w:val="clear" w:color="auto" w:fill="D9D9D9" w:themeFill="background1" w:themeFillShade="D9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48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125</w:t>
            </w:r>
          </w:p>
        </w:tc>
        <w:tc>
          <w:tcPr>
            <w:tcW w:w="749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749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500</w:t>
            </w:r>
          </w:p>
        </w:tc>
        <w:tc>
          <w:tcPr>
            <w:tcW w:w="75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1000</w:t>
            </w:r>
          </w:p>
        </w:tc>
        <w:tc>
          <w:tcPr>
            <w:tcW w:w="752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2000</w:t>
            </w:r>
          </w:p>
        </w:tc>
        <w:tc>
          <w:tcPr>
            <w:tcW w:w="839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4000</w:t>
            </w:r>
          </w:p>
        </w:tc>
      </w:tr>
      <w:tr w:rsidR="00BB6932">
        <w:tc>
          <w:tcPr>
            <w:tcW w:w="301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Ściana tynkowa/malowane</w:t>
            </w:r>
          </w:p>
        </w:tc>
        <w:tc>
          <w:tcPr>
            <w:tcW w:w="689" w:type="dxa"/>
            <w:shd w:val="clear" w:color="auto" w:fill="C0C0C0"/>
            <w:vAlign w:val="bottom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9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68,2</w:t>
            </w:r>
          </w:p>
        </w:tc>
        <w:tc>
          <w:tcPr>
            <w:tcW w:w="74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0,02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0,02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0,03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83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0,03</w:t>
            </w:r>
          </w:p>
        </w:tc>
      </w:tr>
      <w:tr w:rsidR="00BB6932">
        <w:tc>
          <w:tcPr>
            <w:tcW w:w="301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Szklenie</w:t>
            </w:r>
          </w:p>
        </w:tc>
        <w:tc>
          <w:tcPr>
            <w:tcW w:w="689" w:type="dxa"/>
            <w:shd w:val="clear" w:color="auto" w:fill="0080FF"/>
            <w:vAlign w:val="bottom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9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35,5</w:t>
            </w:r>
          </w:p>
        </w:tc>
        <w:tc>
          <w:tcPr>
            <w:tcW w:w="74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0,34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0,25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0,18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0,12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0,07</w:t>
            </w:r>
          </w:p>
        </w:tc>
        <w:tc>
          <w:tcPr>
            <w:tcW w:w="83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</w:tr>
      <w:tr w:rsidR="00BB6932">
        <w:tc>
          <w:tcPr>
            <w:tcW w:w="301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Twarde pokrycie podłogowe</w:t>
            </w:r>
          </w:p>
        </w:tc>
        <w:tc>
          <w:tcPr>
            <w:tcW w:w="689" w:type="dxa"/>
            <w:shd w:val="clear" w:color="auto" w:fill="008000"/>
            <w:vAlign w:val="bottom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9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50,93</w:t>
            </w:r>
          </w:p>
        </w:tc>
        <w:tc>
          <w:tcPr>
            <w:tcW w:w="74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0,02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0,03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0,04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0,05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0,05</w:t>
            </w:r>
          </w:p>
        </w:tc>
        <w:tc>
          <w:tcPr>
            <w:tcW w:w="83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0,05</w:t>
            </w:r>
          </w:p>
        </w:tc>
      </w:tr>
      <w:tr w:rsidR="00BB6932">
        <w:tc>
          <w:tcPr>
            <w:tcW w:w="301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Drzwi pełne</w:t>
            </w:r>
          </w:p>
        </w:tc>
        <w:tc>
          <w:tcPr>
            <w:tcW w:w="689" w:type="dxa"/>
            <w:shd w:val="clear" w:color="auto" w:fill="804000"/>
            <w:vAlign w:val="bottom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9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1,8</w:t>
            </w:r>
          </w:p>
        </w:tc>
        <w:tc>
          <w:tcPr>
            <w:tcW w:w="74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0,15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0,11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0,10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0,07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0,06</w:t>
            </w:r>
          </w:p>
        </w:tc>
        <w:tc>
          <w:tcPr>
            <w:tcW w:w="83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0,07</w:t>
            </w:r>
          </w:p>
        </w:tc>
      </w:tr>
      <w:tr w:rsidR="00BB6932">
        <w:tc>
          <w:tcPr>
            <w:tcW w:w="301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Sufit dźwiękochłonny o klasie pochłaniania A, S1</w:t>
            </w:r>
          </w:p>
        </w:tc>
        <w:tc>
          <w:tcPr>
            <w:tcW w:w="689" w:type="dxa"/>
            <w:shd w:val="clear" w:color="auto" w:fill="00EA18"/>
            <w:vAlign w:val="bottom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9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49</w:t>
            </w:r>
          </w:p>
        </w:tc>
        <w:tc>
          <w:tcPr>
            <w:tcW w:w="74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0,48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0,70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0,90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0,90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0,90</w:t>
            </w:r>
          </w:p>
        </w:tc>
        <w:tc>
          <w:tcPr>
            <w:tcW w:w="83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0,80</w:t>
            </w:r>
          </w:p>
        </w:tc>
      </w:tr>
      <w:tr w:rsidR="00BB6932">
        <w:tc>
          <w:tcPr>
            <w:tcW w:w="3017" w:type="dxa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Ustrój akustyczny, A1</w:t>
            </w:r>
          </w:p>
        </w:tc>
        <w:tc>
          <w:tcPr>
            <w:tcW w:w="689" w:type="dxa"/>
            <w:shd w:val="clear" w:color="auto" w:fill="00EA18"/>
            <w:vAlign w:val="bottom"/>
          </w:tcPr>
          <w:p w:rsidR="00BB6932" w:rsidRDefault="00BB6932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96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17,6</w:t>
            </w:r>
          </w:p>
        </w:tc>
        <w:tc>
          <w:tcPr>
            <w:tcW w:w="748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0,48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0,70</w:t>
            </w:r>
          </w:p>
        </w:tc>
        <w:tc>
          <w:tcPr>
            <w:tcW w:w="74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0,90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0,90</w:t>
            </w:r>
          </w:p>
        </w:tc>
        <w:tc>
          <w:tcPr>
            <w:tcW w:w="752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0,90</w:t>
            </w:r>
          </w:p>
        </w:tc>
        <w:tc>
          <w:tcPr>
            <w:tcW w:w="839" w:type="dxa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0,80</w:t>
            </w:r>
          </w:p>
        </w:tc>
      </w:tr>
    </w:tbl>
    <w:p w:rsidR="00BB6932" w:rsidRDefault="00BB6932">
      <w:pPr>
        <w:spacing w:before="120" w:after="0" w:line="360" w:lineRule="auto"/>
        <w:jc w:val="both"/>
        <w:rPr>
          <w:rFonts w:ascii="Arial" w:eastAsia="Times New Roman" w:hAnsi="Arial" w:cs="Arial"/>
          <w:b/>
          <w:color w:val="000000"/>
          <w:kern w:val="2"/>
          <w:sz w:val="20"/>
          <w:szCs w:val="20"/>
          <w:highlight w:val="yellow"/>
          <w:lang w:eastAsia="ar-SA"/>
        </w:rPr>
      </w:pPr>
    </w:p>
    <w:tbl>
      <w:tblPr>
        <w:tblStyle w:val="Tabela-Siatka1"/>
        <w:tblW w:w="9192" w:type="dxa"/>
        <w:tblInd w:w="-5" w:type="dxa"/>
        <w:tblLayout w:type="fixed"/>
        <w:tblLook w:val="04A0"/>
      </w:tblPr>
      <w:tblGrid>
        <w:gridCol w:w="4653"/>
        <w:gridCol w:w="4539"/>
      </w:tblGrid>
      <w:tr w:rsidR="00BB6932">
        <w:tc>
          <w:tcPr>
            <w:tcW w:w="4652" w:type="dxa"/>
          </w:tcPr>
          <w:p w:rsidR="00BB6932" w:rsidRDefault="000565DD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color w:val="000000"/>
                <w:kern w:val="2"/>
                <w:sz w:val="20"/>
                <w:szCs w:val="20"/>
                <w:highlight w:val="yellow"/>
                <w:lang w:eastAsia="ar-SA"/>
              </w:rPr>
            </w:pPr>
            <w:r>
              <w:rPr>
                <w:noProof/>
              </w:rPr>
              <w:drawing>
                <wp:inline distT="0" distB="0" distL="0" distR="0">
                  <wp:extent cx="2717800" cy="1948180"/>
                  <wp:effectExtent l="0" t="0" r="0" b="0"/>
                  <wp:docPr id="12" name="Obraz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az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800" cy="194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9" w:type="dxa"/>
          </w:tcPr>
          <w:p w:rsidR="00BB6932" w:rsidRDefault="000565DD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color w:val="FF0000"/>
                <w:kern w:val="2"/>
                <w:sz w:val="20"/>
                <w:szCs w:val="20"/>
                <w:highlight w:val="yellow"/>
                <w:lang w:eastAsia="ar-SA"/>
              </w:rPr>
            </w:pPr>
            <w:r>
              <w:rPr>
                <w:noProof/>
              </w:rPr>
              <w:drawing>
                <wp:inline distT="0" distB="0" distL="0" distR="0">
                  <wp:extent cx="2234565" cy="2082165"/>
                  <wp:effectExtent l="0" t="0" r="0" b="0"/>
                  <wp:docPr id="13" name="Obraz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4565" cy="2082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6932">
        <w:tc>
          <w:tcPr>
            <w:tcW w:w="4652" w:type="dxa"/>
          </w:tcPr>
          <w:p w:rsidR="00BB6932" w:rsidRDefault="000565DD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color w:val="000000"/>
                <w:kern w:val="2"/>
                <w:sz w:val="20"/>
                <w:szCs w:val="20"/>
                <w:lang w:eastAsia="ar-SA"/>
              </w:rPr>
            </w:pPr>
            <w:r>
              <w:rPr>
                <w:noProof/>
              </w:rPr>
              <w:drawing>
                <wp:inline distT="0" distB="0" distL="0" distR="0">
                  <wp:extent cx="2736850" cy="2011680"/>
                  <wp:effectExtent l="0" t="0" r="0" b="0"/>
                  <wp:docPr id="14" name="Obraz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az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6850" cy="2011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9" w:type="dxa"/>
          </w:tcPr>
          <w:p w:rsidR="00BB6932" w:rsidRDefault="000565DD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color w:val="FF0000"/>
                <w:kern w:val="2"/>
                <w:sz w:val="20"/>
                <w:szCs w:val="20"/>
                <w:lang w:eastAsia="ar-SA"/>
              </w:rPr>
            </w:pPr>
            <w:r>
              <w:rPr>
                <w:noProof/>
              </w:rPr>
              <w:drawing>
                <wp:inline distT="0" distB="0" distL="0" distR="0">
                  <wp:extent cx="2222500" cy="2002790"/>
                  <wp:effectExtent l="0" t="0" r="0" b="0"/>
                  <wp:docPr id="15" name="Obraz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2500" cy="2002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Rysunek 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begin"/>
      </w: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instrText xml:space="preserve"> SEQ Rysunek \* ARABIC </w:instrTex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separate"/>
      </w:r>
      <w:r>
        <w:rPr>
          <w:rFonts w:ascii="Arial" w:eastAsia="Times New Roman" w:hAnsi="Arial" w:cs="Arial"/>
          <w:b/>
          <w:noProof/>
          <w:color w:val="000000"/>
          <w:kern w:val="2"/>
          <w:sz w:val="20"/>
          <w:szCs w:val="20"/>
          <w:lang w:eastAsia="ar-SA"/>
        </w:rPr>
        <w:t>6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end"/>
      </w:r>
      <w:r>
        <w:rPr>
          <w:rFonts w:ascii="Arial" w:eastAsia="Times New Roman" w:hAnsi="Arial" w:cs="Arial"/>
          <w:kern w:val="2"/>
          <w:sz w:val="20"/>
          <w:szCs w:val="20"/>
          <w:lang w:eastAsia="ar-SA"/>
        </w:rPr>
        <w:t>Graficzne rozmieszczenie materiałów wykończeniowych w sali (kotary zwinięte).</w:t>
      </w:r>
    </w:p>
    <w:p w:rsidR="00BB6932" w:rsidRDefault="00BB6932">
      <w:pPr>
        <w:rPr>
          <w:rFonts w:ascii="Arial" w:hAnsi="Arial" w:cs="Arial"/>
          <w:color w:val="000000"/>
          <w:sz w:val="20"/>
          <w:szCs w:val="20"/>
          <w:highlight w:val="yellow"/>
        </w:rPr>
      </w:pPr>
    </w:p>
    <w:p w:rsidR="00BB6932" w:rsidRDefault="000565DD">
      <w:pPr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43" w:name="__RefHeading___Toc7934_3554483523"/>
      <w:bookmarkStart w:id="144" w:name="_Toc151994945"/>
      <w:bookmarkEnd w:id="143"/>
      <w:r>
        <w:rPr>
          <w:rFonts w:ascii="Arial" w:eastAsia="Calibri" w:hAnsi="Arial" w:cs="Arial"/>
          <w:b/>
          <w:sz w:val="20"/>
          <w:szCs w:val="20"/>
        </w:rPr>
        <w:lastRenderedPageBreak/>
        <w:t>Analiza warunków pogłosowych</w:t>
      </w:r>
      <w:bookmarkEnd w:id="144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Symulacja akustyczna została przeprowadzona metodą geometryczną z wykorzystaniem modułu AURA. Analiza warunków akustycznych projektu została dokonana dla pasma 125 Hz do 4000 Hz. Jako źródło dźwięku przyjęto głośnik wszechkierunkowy na wysokości 1,5 m na p</w:t>
      </w:r>
      <w:r>
        <w:rPr>
          <w:rFonts w:ascii="Arial" w:hAnsi="Arial" w:cs="Arial"/>
          <w:color w:val="000000"/>
          <w:sz w:val="20"/>
          <w:szCs w:val="20"/>
        </w:rPr>
        <w:t xml:space="preserve">osadzką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Parametry symulacji:</w:t>
      </w:r>
    </w:p>
    <w:p w:rsidR="00BB6932" w:rsidRDefault="000565DD">
      <w:pPr>
        <w:pStyle w:val="NormalWeb"/>
        <w:numPr>
          <w:ilvl w:val="0"/>
          <w:numId w:val="21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Rozdzielczość (patch size): 1,00</w:t>
      </w:r>
    </w:p>
    <w:p w:rsidR="00BB6932" w:rsidRDefault="000565DD">
      <w:pPr>
        <w:pStyle w:val="NormalWeb"/>
        <w:numPr>
          <w:ilvl w:val="0"/>
          <w:numId w:val="21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Liczba cząstek (particles): 14000,</w:t>
      </w:r>
    </w:p>
    <w:p w:rsidR="00BB6932" w:rsidRDefault="000565DD">
      <w:pPr>
        <w:pStyle w:val="NormalWeb"/>
        <w:numPr>
          <w:ilvl w:val="0"/>
          <w:numId w:val="21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Długość śledzenia (length): 740 ms,</w:t>
      </w:r>
    </w:p>
    <w:p w:rsidR="00BB6932" w:rsidRDefault="000565DD">
      <w:pPr>
        <w:pStyle w:val="NormalWeb"/>
        <w:numPr>
          <w:ilvl w:val="0"/>
          <w:numId w:val="21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Domyślna wartość rozproszenia 10%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Niżej przedstawione zostały wyniki symulacji akustycznej.</w:t>
      </w:r>
    </w:p>
    <w:p w:rsidR="00BB6932" w:rsidRDefault="000565DD">
      <w:pPr>
        <w:spacing w:before="28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19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>Średnie wartości wyników symulacji</w:t>
      </w:r>
    </w:p>
    <w:tbl>
      <w:tblPr>
        <w:tblW w:w="8954" w:type="dxa"/>
        <w:tblInd w:w="108" w:type="dxa"/>
        <w:tblLayout w:type="fixed"/>
        <w:tblLook w:val="04A0"/>
      </w:tblPr>
      <w:tblGrid>
        <w:gridCol w:w="671"/>
        <w:gridCol w:w="2350"/>
        <w:gridCol w:w="4182"/>
        <w:gridCol w:w="1751"/>
      </w:tblGrid>
      <w:tr w:rsidR="00BB6932">
        <w:trPr>
          <w:trHeight w:val="327"/>
        </w:trPr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Pomieszczenia</w:t>
            </w:r>
          </w:p>
        </w:tc>
        <w:tc>
          <w:tcPr>
            <w:tcW w:w="4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Parametr</w:t>
            </w:r>
          </w:p>
        </w:tc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Wartość średnia</w:t>
            </w:r>
          </w:p>
        </w:tc>
      </w:tr>
      <w:tr w:rsidR="00BB6932">
        <w:trPr>
          <w:trHeight w:val="327"/>
        </w:trPr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1.03 Sala prób</w:t>
            </w:r>
          </w:p>
        </w:tc>
        <w:tc>
          <w:tcPr>
            <w:tcW w:w="4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Czas pogłosu, T30, (100 Hz – 10000 Hz</w:t>
            </w:r>
          </w:p>
        </w:tc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0,64 s</w:t>
            </w:r>
          </w:p>
        </w:tc>
      </w:tr>
    </w:tbl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Poniższy rysunek przedstawia wyznaczony czas pogłosu w analizowanej sali  w funkcji częstotliwości wraz z limitem górnym. </w:t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</w:pPr>
      <w:r>
        <w:rPr>
          <w:noProof/>
        </w:rPr>
        <w:drawing>
          <wp:inline distT="0" distB="0" distL="0" distR="0">
            <wp:extent cx="5760720" cy="2919730"/>
            <wp:effectExtent l="0" t="0" r="0" b="0"/>
            <wp:docPr id="16" name="Obiekt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BB6932" w:rsidRDefault="000565DD">
      <w:pPr>
        <w:spacing w:before="120" w:after="0" w:line="360" w:lineRule="auto"/>
        <w:jc w:val="both"/>
        <w:rPr>
          <w:rFonts w:ascii="Arial" w:eastAsia="Times New Roman" w:hAnsi="Arial" w:cs="Arial"/>
          <w:kern w:val="2"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Rysunek 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begin"/>
      </w: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instrText xml:space="preserve"> SEQ Rysunek \* ARABIC </w:instrTex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separate"/>
      </w:r>
      <w:r>
        <w:rPr>
          <w:rFonts w:ascii="Arial" w:eastAsia="Times New Roman" w:hAnsi="Arial" w:cs="Arial"/>
          <w:b/>
          <w:noProof/>
          <w:color w:val="000000"/>
          <w:kern w:val="2"/>
          <w:sz w:val="20"/>
          <w:szCs w:val="20"/>
          <w:lang w:eastAsia="ar-SA"/>
        </w:rPr>
        <w:t>7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end"/>
      </w:r>
      <w:r>
        <w:rPr>
          <w:rFonts w:ascii="Arial" w:eastAsia="Times New Roman" w:hAnsi="Arial" w:cs="Arial"/>
          <w:kern w:val="2"/>
          <w:sz w:val="20"/>
          <w:szCs w:val="20"/>
          <w:lang w:eastAsia="ar-SA"/>
        </w:rPr>
        <w:t>Charakterystyka czasu pogłosu w sali w funkcji częstotliwości</w:t>
      </w:r>
    </w:p>
    <w:p w:rsidR="00BB6932" w:rsidRDefault="000565DD">
      <w:pPr>
        <w:rPr>
          <w:rFonts w:ascii="Arial" w:eastAsia="Times New Roman" w:hAnsi="Arial" w:cs="Arial"/>
          <w:kern w:val="2"/>
          <w:sz w:val="20"/>
          <w:szCs w:val="20"/>
          <w:lang w:eastAsia="ar-SA"/>
        </w:rPr>
      </w:pPr>
      <w:r>
        <w:br w:type="page"/>
      </w:r>
    </w:p>
    <w:p w:rsidR="00BB6932" w:rsidRDefault="00BB6932">
      <w:pPr>
        <w:spacing w:after="0" w:line="360" w:lineRule="auto"/>
        <w:jc w:val="both"/>
        <w:rPr>
          <w:rFonts w:ascii="Arial" w:eastAsia="Times New Roman" w:hAnsi="Arial" w:cs="Arial"/>
          <w:kern w:val="2"/>
          <w:sz w:val="20"/>
          <w:szCs w:val="20"/>
          <w:lang w:eastAsia="ar-SA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>
            <wp:extent cx="5721985" cy="1997710"/>
            <wp:effectExtent l="0" t="0" r="0" b="0"/>
            <wp:docPr id="17" name="Obraz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az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985" cy="199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>
            <wp:extent cx="5760720" cy="4328795"/>
            <wp:effectExtent l="0" t="0" r="0" b="0"/>
            <wp:docPr id="1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az 2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Rysunek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Rysunek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8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color w:val="000000"/>
          <w:sz w:val="20"/>
          <w:szCs w:val="20"/>
        </w:rPr>
        <w:t>Histogram oraz rozkład przestrzenny wskaźnika transmisji mowy STI</w:t>
      </w:r>
    </w:p>
    <w:p w:rsidR="00BB6932" w:rsidRDefault="000565DD">
      <w:pPr>
        <w:rPr>
          <w:rFonts w:ascii="Arial" w:hAnsi="Arial" w:cs="Arial"/>
          <w:color w:val="000000"/>
          <w:sz w:val="20"/>
          <w:szCs w:val="20"/>
        </w:rPr>
      </w:pPr>
      <w:r>
        <w:br w:type="page"/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145" w:name="__RefHeading___Toc7936_3554483523"/>
      <w:bookmarkStart w:id="146" w:name="_Toc151994946"/>
      <w:bookmarkEnd w:id="145"/>
      <w:r>
        <w:rPr>
          <w:rFonts w:ascii="Arial" w:hAnsi="Arial" w:cs="Arial"/>
          <w:b/>
          <w:sz w:val="20"/>
          <w:szCs w:val="20"/>
        </w:rPr>
        <w:lastRenderedPageBreak/>
        <w:t>Zestawienie wymagań</w:t>
      </w:r>
      <w:bookmarkEnd w:id="146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Poniższa tabela</w:t>
      </w:r>
      <w:r>
        <w:rPr>
          <w:rFonts w:ascii="Arial" w:hAnsi="Arial" w:cs="Arial"/>
          <w:color w:val="000000"/>
          <w:sz w:val="20"/>
          <w:szCs w:val="20"/>
        </w:rPr>
        <w:t xml:space="preserve"> przedstawia wymagany czas pogłosu  oraz wskaźnik transmisji mowy, STI, w pomieszczeniach objętych zakresem inwestycji określo</w:t>
      </w:r>
      <w:r>
        <w:rPr>
          <w:rFonts w:ascii="Arial" w:hAnsi="Arial" w:cs="Arial"/>
          <w:color w:val="000000"/>
          <w:sz w:val="20"/>
          <w:szCs w:val="20"/>
        </w:rPr>
        <w:t>ny na podstawie normy PN-B-02151-4 oraz literatury specjalistycznej.</w:t>
      </w:r>
    </w:p>
    <w:p w:rsidR="00BB6932" w:rsidRDefault="000565DD">
      <w:p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bookmarkStart w:id="147" w:name="_Ref501024025"/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t xml:space="preserve">Tabela 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begin"/>
      </w:r>
      <w:r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instrText xml:space="preserve"> SEQ Tabela \* ARABIC </w:instrTex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separate"/>
      </w:r>
      <w:r>
        <w:rPr>
          <w:rFonts w:ascii="Arial" w:eastAsia="Times New Roman" w:hAnsi="Arial" w:cs="Arial"/>
          <w:b/>
          <w:noProof/>
          <w:color w:val="000000"/>
          <w:kern w:val="2"/>
          <w:sz w:val="20"/>
          <w:szCs w:val="20"/>
          <w:lang w:eastAsia="ar-SA"/>
        </w:rPr>
        <w:t>20</w:t>
      </w:r>
      <w:r w:rsidR="00BB6932">
        <w:rPr>
          <w:rFonts w:ascii="Arial" w:eastAsia="Times New Roman" w:hAnsi="Arial" w:cs="Arial"/>
          <w:b/>
          <w:color w:val="000000"/>
          <w:kern w:val="2"/>
          <w:sz w:val="20"/>
          <w:szCs w:val="20"/>
          <w:lang w:eastAsia="ar-SA"/>
        </w:rPr>
        <w:fldChar w:fldCharType="end"/>
      </w:r>
      <w:r>
        <w:rPr>
          <w:rFonts w:ascii="Arial" w:eastAsia="Times New Roman" w:hAnsi="Arial" w:cs="Arial"/>
          <w:color w:val="000000"/>
          <w:kern w:val="2"/>
          <w:sz w:val="20"/>
          <w:szCs w:val="20"/>
          <w:lang w:eastAsia="ar-SA"/>
        </w:rPr>
        <w:t xml:space="preserve"> Wymagany czas pogłosu w projektowanych pomieszczeniach</w:t>
      </w:r>
      <w:bookmarkEnd w:id="147"/>
    </w:p>
    <w:tbl>
      <w:tblPr>
        <w:tblW w:w="7512" w:type="dxa"/>
        <w:tblInd w:w="70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568"/>
        <w:gridCol w:w="3260"/>
        <w:gridCol w:w="1843"/>
        <w:gridCol w:w="1841"/>
      </w:tblGrid>
      <w:tr w:rsidR="00BB6932">
        <w:trPr>
          <w:trHeight w:val="28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Nazwa pomieszczenia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Czas pogłosu [s]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Wskaźnik transmisji mowy STI</w:t>
            </w:r>
          </w:p>
        </w:tc>
      </w:tr>
      <w:tr w:rsidR="00BB6932">
        <w:trPr>
          <w:trHeight w:val="154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Sala teatralna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highlight w:val="yellow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1,3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highlight w:val="yellow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≥ 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0,60</w:t>
            </w:r>
          </w:p>
        </w:tc>
      </w:tr>
      <w:tr w:rsidR="00BB6932">
        <w:trPr>
          <w:trHeight w:val="28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Sala prób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0,7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0,60</w:t>
            </w:r>
          </w:p>
        </w:tc>
      </w:tr>
      <w:tr w:rsidR="00BB6932">
        <w:trPr>
          <w:trHeight w:val="28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Foyer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≤ 1,2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</w:t>
            </w:r>
          </w:p>
        </w:tc>
      </w:tr>
    </w:tbl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148" w:name="__RefHeading___Toc7938_3554483523"/>
      <w:bookmarkStart w:id="149" w:name="_Toc151994947"/>
      <w:bookmarkEnd w:id="148"/>
      <w:r>
        <w:rPr>
          <w:rFonts w:ascii="Arial" w:hAnsi="Arial" w:cs="Arial"/>
          <w:b/>
          <w:sz w:val="20"/>
          <w:szCs w:val="20"/>
        </w:rPr>
        <w:t>Rozwiązania projektowe – pomieszczenia pozostałe</w:t>
      </w:r>
      <w:bookmarkEnd w:id="149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Tabela 21 przedstawia rozwiązania adaptacji akustycznej pomieszczeń zapewniające spełnienie wymagań postawionych w </w:t>
      </w:r>
      <w:r w:rsidR="00BB6932">
        <w:fldChar w:fldCharType="begin"/>
      </w:r>
      <w:r>
        <w:instrText xml:space="preserve"> REF _Ref480358226 \r \r \h </w:instrText>
      </w:r>
      <w:r w:rsidR="00BB6932">
        <w:fldChar w:fldCharType="separate"/>
      </w:r>
      <w:r>
        <w:t>5.1</w:t>
      </w:r>
      <w:r w:rsidR="00BB6932">
        <w:fldChar w:fldCharType="end"/>
      </w:r>
      <w:r>
        <w:rPr>
          <w:rFonts w:ascii="Arial" w:hAnsi="Arial" w:cs="Arial"/>
          <w:sz w:val="20"/>
          <w:szCs w:val="20"/>
        </w:rPr>
        <w:t>.</w:t>
      </w:r>
    </w:p>
    <w:p w:rsidR="00BB6932" w:rsidRDefault="000565DD">
      <w:pPr>
        <w:pStyle w:val="NormalWeb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150" w:name="_Ref480358118"/>
      <w:r>
        <w:rPr>
          <w:rFonts w:ascii="Arial" w:hAnsi="Arial" w:cs="Arial"/>
          <w:b/>
          <w:color w:val="000000"/>
          <w:sz w:val="20"/>
          <w:szCs w:val="20"/>
        </w:rPr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21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Rozwiązania adaptacji akustycznej pomieszczeń</w:t>
      </w:r>
      <w:bookmarkEnd w:id="150"/>
    </w:p>
    <w:tbl>
      <w:tblPr>
        <w:tblW w:w="8997" w:type="dxa"/>
        <w:tblInd w:w="70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690"/>
        <w:gridCol w:w="795"/>
        <w:gridCol w:w="1700"/>
        <w:gridCol w:w="5812"/>
      </w:tblGrid>
      <w:tr w:rsidR="00BB6932">
        <w:trPr>
          <w:trHeight w:val="285"/>
        </w:trPr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Lp.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Numer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Nazwa pomieszczenie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Proponowane rozwiązanie</w:t>
            </w:r>
          </w:p>
        </w:tc>
      </w:tr>
      <w:tr w:rsidR="00BB6932">
        <w:trPr>
          <w:trHeight w:val="242"/>
        </w:trPr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1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0.17; 1.11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Foyer + antresola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Sufit</w:t>
            </w:r>
          </w:p>
          <w:p w:rsidR="00BB6932" w:rsidRDefault="000565DD">
            <w:pPr>
              <w:pStyle w:val="ListParagraph"/>
              <w:numPr>
                <w:ilvl w:val="0"/>
                <w:numId w:val="19"/>
              </w:numPr>
              <w:ind w:left="496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sufit 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dźwiękochłonny o wartości ważonego wskaźnika pochłaniania dźwięku α</w:t>
            </w:r>
            <w:r>
              <w:rPr>
                <w:rFonts w:ascii="Arial" w:hAnsi="Arial" w:cs="Arial"/>
                <w:color w:val="000000"/>
                <w:sz w:val="18"/>
                <w:szCs w:val="18"/>
                <w:vertAlign w:val="subscript"/>
              </w:rPr>
              <w:t>w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≥ 0,60</w:t>
            </w:r>
          </w:p>
        </w:tc>
      </w:tr>
      <w:tr w:rsidR="00BB6932">
        <w:trPr>
          <w:trHeight w:val="242"/>
        </w:trPr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2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2.20; 2.22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932" w:rsidRDefault="000565DD">
            <w:pPr>
              <w:spacing w:before="60" w:after="60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Pom. techników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Sufit</w:t>
            </w:r>
          </w:p>
          <w:p w:rsidR="00BB6932" w:rsidRDefault="000565DD">
            <w:pPr>
              <w:pStyle w:val="ListParagraph"/>
              <w:numPr>
                <w:ilvl w:val="0"/>
                <w:numId w:val="19"/>
              </w:numPr>
              <w:spacing w:before="60" w:after="60" w:line="240" w:lineRule="auto"/>
              <w:ind w:left="417" w:hanging="284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S1 – pełna powierzchnia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Ściany</w:t>
            </w:r>
          </w:p>
          <w:p w:rsidR="00BB6932" w:rsidRDefault="00853A7A" w:rsidP="00853A7A">
            <w:pPr>
              <w:pStyle w:val="ListParagraph"/>
              <w:numPr>
                <w:ilvl w:val="0"/>
                <w:numId w:val="19"/>
              </w:numPr>
              <w:spacing w:before="60" w:after="60" w:line="240" w:lineRule="auto"/>
              <w:ind w:left="417" w:hanging="284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A5</w:t>
            </w:r>
            <w:r w:rsidR="000565DD">
              <w:rPr>
                <w:rFonts w:ascii="Arial" w:eastAsia="Times New Roman" w:hAnsi="Arial" w:cs="Arial"/>
                <w:sz w:val="18"/>
                <w:szCs w:val="18"/>
              </w:rPr>
              <w:t>0 – ściana tylna, ściany boczne, pełna powierzchnia</w:t>
            </w:r>
          </w:p>
        </w:tc>
      </w:tr>
    </w:tbl>
    <w:p w:rsidR="00BB6932" w:rsidRDefault="00BB6932">
      <w:pPr>
        <w:pStyle w:val="NormalWeb"/>
        <w:spacing w:before="120"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Ustroje należy rozmieszczać równomiernie na wskazanych </w:t>
      </w:r>
      <w:r>
        <w:rPr>
          <w:rFonts w:ascii="Arial" w:hAnsi="Arial" w:cs="Arial"/>
          <w:sz w:val="20"/>
          <w:szCs w:val="20"/>
        </w:rPr>
        <w:t>powierzchniach.</w:t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151" w:name="__RefHeading___Toc7940_3554483523"/>
      <w:bookmarkStart w:id="152" w:name="_Toc151994948"/>
      <w:bookmarkStart w:id="153" w:name="_Toc88140259"/>
      <w:bookmarkStart w:id="154" w:name="_Toc532798585"/>
      <w:bookmarkStart w:id="155" w:name="_Ref532461966"/>
      <w:bookmarkStart w:id="156" w:name="_Ref532384687"/>
      <w:bookmarkStart w:id="157" w:name="_Ref530657122"/>
      <w:bookmarkStart w:id="158" w:name="_Ref530657111"/>
      <w:bookmarkStart w:id="159" w:name="_Ref530657102"/>
      <w:bookmarkStart w:id="160" w:name="_Ref530657094"/>
      <w:bookmarkStart w:id="161" w:name="_Ref530657080"/>
      <w:bookmarkStart w:id="162" w:name="_Ref530657068"/>
      <w:bookmarkStart w:id="163" w:name="_Toc504744184"/>
      <w:bookmarkStart w:id="164" w:name="_Ref504036646"/>
      <w:bookmarkStart w:id="165" w:name="_Ref504036639"/>
      <w:bookmarkStart w:id="166" w:name="_Ref504036632"/>
      <w:bookmarkStart w:id="167" w:name="_Ref504036624"/>
      <w:bookmarkStart w:id="168" w:name="_Ref504036616"/>
      <w:bookmarkStart w:id="169" w:name="_Ref504036607"/>
      <w:bookmarkStart w:id="170" w:name="_Ref504036582"/>
      <w:bookmarkStart w:id="171" w:name="_Ref501024764"/>
      <w:bookmarkStart w:id="172" w:name="_Toc500764328"/>
      <w:bookmarkEnd w:id="151"/>
      <w:r>
        <w:rPr>
          <w:rFonts w:ascii="Arial" w:hAnsi="Arial" w:cs="Arial"/>
          <w:b/>
          <w:sz w:val="20"/>
          <w:szCs w:val="20"/>
        </w:rPr>
        <w:t>Specyfikacja techniczna ustrojów akustycznych</w:t>
      </w:r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Użyte w dokumentach nazwy materiałów i urządzeń lub jakichkolwiek wyrobów czy produktów służą jedynie określeniu pożądanego standardu wykonania i określenia właściwości oraz wymogów techniczno -</w:t>
      </w:r>
      <w:r>
        <w:rPr>
          <w:rFonts w:ascii="Arial" w:hAnsi="Arial" w:cs="Arial"/>
          <w:sz w:val="20"/>
          <w:szCs w:val="20"/>
        </w:rPr>
        <w:t xml:space="preserve"> użytkowych założonych w dokumentacji technicznej dla danego typu rozwiązań.</w:t>
      </w:r>
      <w:r>
        <w:rPr>
          <w:rFonts w:ascii="Arial" w:hAnsi="Arial" w:cs="Arial"/>
          <w:sz w:val="20"/>
          <w:szCs w:val="20"/>
        </w:rPr>
        <w:br/>
        <w:t>Za równoważne Zamawiający uzna takie, które charakteryzują się właściwościami funkcjonalnymi i jakościowymi takimi samymi lub zbliżonymi do tych, które zostały określone, lecz ozn</w:t>
      </w:r>
      <w:r>
        <w:rPr>
          <w:rFonts w:ascii="Arial" w:hAnsi="Arial" w:cs="Arial"/>
          <w:sz w:val="20"/>
          <w:szCs w:val="20"/>
        </w:rPr>
        <w:t xml:space="preserve">aczone innym znakiem towarowym, patentem lub pochodzeniem. </w:t>
      </w:r>
      <w:r>
        <w:br w:type="page"/>
      </w:r>
    </w:p>
    <w:p w:rsidR="00BB6932" w:rsidRDefault="000565DD">
      <w:pPr>
        <w:pStyle w:val="NormalWeb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173" w:name="_Ref473617555"/>
      <w:r>
        <w:rPr>
          <w:rFonts w:ascii="Arial" w:hAnsi="Arial" w:cs="Arial"/>
          <w:b/>
          <w:color w:val="000000"/>
          <w:sz w:val="20"/>
          <w:szCs w:val="20"/>
        </w:rPr>
        <w:lastRenderedPageBreak/>
        <w:t xml:space="preserve">Tabela 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begin"/>
      </w:r>
      <w:r>
        <w:rPr>
          <w:rFonts w:ascii="Arial" w:hAnsi="Arial" w:cs="Arial"/>
          <w:b/>
          <w:color w:val="000000"/>
          <w:sz w:val="20"/>
          <w:szCs w:val="20"/>
        </w:rPr>
        <w:instrText xml:space="preserve"> SEQ Tabela \* ARABIC </w:instrTex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color w:val="000000"/>
          <w:sz w:val="20"/>
          <w:szCs w:val="20"/>
        </w:rPr>
        <w:t>22</w:t>
      </w:r>
      <w:r w:rsidR="00BB6932">
        <w:rPr>
          <w:rFonts w:ascii="Arial" w:hAnsi="Arial" w:cs="Arial"/>
          <w:b/>
          <w:color w:val="000000"/>
          <w:sz w:val="20"/>
          <w:szCs w:val="20"/>
        </w:rPr>
        <w:fldChar w:fldCharType="end"/>
      </w:r>
      <w:r w:rsidR="00853A7A">
        <w:rPr>
          <w:rFonts w:ascii="Arial" w:hAnsi="Arial" w:cs="Arial"/>
          <w:b/>
          <w:color w:val="00000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Specyfikacja techniczna ustrojów akustycznych</w:t>
      </w:r>
      <w:bookmarkEnd w:id="173"/>
    </w:p>
    <w:tbl>
      <w:tblPr>
        <w:tblStyle w:val="TableGrid"/>
        <w:tblW w:w="9067" w:type="dxa"/>
        <w:tblInd w:w="-5" w:type="dxa"/>
        <w:tblLayout w:type="fixed"/>
        <w:tblLook w:val="04A0"/>
      </w:tblPr>
      <w:tblGrid>
        <w:gridCol w:w="580"/>
        <w:gridCol w:w="1507"/>
        <w:gridCol w:w="6980"/>
      </w:tblGrid>
      <w:tr w:rsidR="00BB6932">
        <w:tc>
          <w:tcPr>
            <w:tcW w:w="580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Lp.</w:t>
            </w:r>
          </w:p>
        </w:tc>
        <w:tc>
          <w:tcPr>
            <w:tcW w:w="1507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Element</w:t>
            </w:r>
          </w:p>
        </w:tc>
        <w:tc>
          <w:tcPr>
            <w:tcW w:w="6980" w:type="dxa"/>
            <w:shd w:val="clear" w:color="auto" w:fill="D9D9D9" w:themeFill="background1" w:themeFillShade="D9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Opis</w:t>
            </w:r>
          </w:p>
        </w:tc>
      </w:tr>
      <w:tr w:rsidR="00BB6932">
        <w:trPr>
          <w:trHeight w:val="202"/>
        </w:trPr>
        <w:tc>
          <w:tcPr>
            <w:tcW w:w="580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1</w:t>
            </w:r>
          </w:p>
        </w:tc>
        <w:tc>
          <w:tcPr>
            <w:tcW w:w="1507" w:type="dxa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S1</w:t>
            </w:r>
          </w:p>
        </w:tc>
        <w:tc>
          <w:tcPr>
            <w:tcW w:w="6980" w:type="dxa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Sufit o klasie pochłaniania dźwięku A. Praktyczny współczynnik pochłaniania dźwięku αp: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125 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>Hz ≥ 0,40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250 Hz ≥ 0,80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500 Hz ≥ 0,90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1000 Hz ≥ 0,90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2000 Hz ≥ 0,90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4000 Hz ≥ 0,90</w:t>
            </w:r>
          </w:p>
        </w:tc>
      </w:tr>
      <w:tr w:rsidR="00BB6932">
        <w:trPr>
          <w:trHeight w:val="202"/>
        </w:trPr>
        <w:tc>
          <w:tcPr>
            <w:tcW w:w="580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2</w:t>
            </w:r>
          </w:p>
        </w:tc>
        <w:tc>
          <w:tcPr>
            <w:tcW w:w="1507" w:type="dxa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A1</w:t>
            </w:r>
          </w:p>
        </w:tc>
        <w:tc>
          <w:tcPr>
            <w:tcW w:w="6980" w:type="dxa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Ustrój akustyczny o klasie pochłaniania dźwięku A Praktyczny współczynnik pochłaniania dźwięku αp: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125 Hz ≥ 0,40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250 Hz ≥ 0,80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500 Hz ≥ 0,90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1000 Hz ≥ 0,90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2000 Hz ≥ 0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>,90</w:t>
            </w:r>
          </w:p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4000 Hz ≥ 0,90</w:t>
            </w:r>
          </w:p>
        </w:tc>
      </w:tr>
      <w:tr w:rsidR="00BB6932">
        <w:trPr>
          <w:trHeight w:val="202"/>
        </w:trPr>
        <w:tc>
          <w:tcPr>
            <w:tcW w:w="580" w:type="dxa"/>
          </w:tcPr>
          <w:p w:rsidR="00BB6932" w:rsidRDefault="000565DD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3</w:t>
            </w:r>
          </w:p>
        </w:tc>
        <w:tc>
          <w:tcPr>
            <w:tcW w:w="1507" w:type="dxa"/>
          </w:tcPr>
          <w:p w:rsidR="00BB6932" w:rsidRDefault="00853A7A" w:rsidP="00853A7A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A5</w:t>
            </w:r>
            <w:r w:rsidR="000565DD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6980" w:type="dxa"/>
          </w:tcPr>
          <w:p w:rsidR="00BB6932" w:rsidRDefault="000565DD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Ustrój akustyczny porowaty o wysokim współczynniku pochłaniania dźwięku w szerokim zakresie częstotliwości. Wykonany z płyt </w:t>
            </w:r>
            <w:r w:rsidR="00853A7A">
              <w:rPr>
                <w:rFonts w:ascii="Arial" w:eastAsia="Times New Roman" w:hAnsi="Arial" w:cs="Arial"/>
                <w:sz w:val="18"/>
                <w:szCs w:val="18"/>
              </w:rPr>
              <w:t>z wełny mineralnej o grubości 5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>0 mm (gęstość: 50kg/m</w:t>
            </w:r>
            <w:r>
              <w:rPr>
                <w:rFonts w:ascii="Arial" w:eastAsia="Times New Roman" w:hAnsi="Arial" w:cs="Arial"/>
                <w:sz w:val="18"/>
                <w:szCs w:val="18"/>
                <w:vertAlign w:val="superscript"/>
              </w:rPr>
              <w:t>3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 ±10 kg/m</w:t>
            </w:r>
            <w:r>
              <w:rPr>
                <w:rFonts w:ascii="Arial" w:eastAsia="Times New Roman" w:hAnsi="Arial" w:cs="Arial"/>
                <w:sz w:val="18"/>
                <w:szCs w:val="18"/>
                <w:vertAlign w:val="superscript"/>
              </w:rPr>
              <w:t>3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>) na systemowej podkonstrukcji i napiętej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 tkaniny o gramaturze 400 g/m</w:t>
            </w:r>
            <w:r>
              <w:rPr>
                <w:rFonts w:ascii="Arial" w:eastAsia="Times New Roman" w:hAnsi="Arial" w:cs="Arial"/>
                <w:sz w:val="18"/>
                <w:szCs w:val="18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 ± (10 %) i Rs ≤ 600 kg/sm</w:t>
            </w:r>
            <w:r>
              <w:rPr>
                <w:rFonts w:ascii="Arial" w:eastAsia="Times New Roman" w:hAnsi="Arial" w:cs="Arial"/>
                <w:sz w:val="18"/>
                <w:szCs w:val="18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. Dopuszcza się zabudowę listwami drewniany przy spełnieniu warunku perforacji ≥ 50% oraz szerokość list nie może być większa niż 4 cm. </w:t>
            </w:r>
          </w:p>
        </w:tc>
      </w:tr>
      <w:tr w:rsidR="00853A7A">
        <w:trPr>
          <w:trHeight w:val="202"/>
        </w:trPr>
        <w:tc>
          <w:tcPr>
            <w:tcW w:w="580" w:type="dxa"/>
          </w:tcPr>
          <w:p w:rsidR="00853A7A" w:rsidRDefault="00853A7A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507" w:type="dxa"/>
          </w:tcPr>
          <w:p w:rsidR="00853A7A" w:rsidRDefault="00853A7A" w:rsidP="00CD2338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>A100</w:t>
            </w:r>
          </w:p>
        </w:tc>
        <w:tc>
          <w:tcPr>
            <w:tcW w:w="6980" w:type="dxa"/>
          </w:tcPr>
          <w:p w:rsidR="00853A7A" w:rsidRDefault="00853A7A" w:rsidP="00853A7A">
            <w:pPr>
              <w:spacing w:before="60" w:after="6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Ustrój akustyczny porowaty o wysokim współczynniku pochłaniania dźwięku w szerokim zakresie częstotliwości. Wykonany z płyt z wełny mineralnej o grubości 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>10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>0 mm (gęstość: 50kg/m</w:t>
            </w:r>
            <w:r>
              <w:rPr>
                <w:rFonts w:ascii="Arial" w:eastAsia="Times New Roman" w:hAnsi="Arial" w:cs="Arial"/>
                <w:sz w:val="18"/>
                <w:szCs w:val="18"/>
                <w:vertAlign w:val="superscript"/>
              </w:rPr>
              <w:t>3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 ±10 kg/m</w:t>
            </w:r>
            <w:r>
              <w:rPr>
                <w:rFonts w:ascii="Arial" w:eastAsia="Times New Roman" w:hAnsi="Arial" w:cs="Arial"/>
                <w:sz w:val="18"/>
                <w:szCs w:val="18"/>
                <w:vertAlign w:val="superscript"/>
              </w:rPr>
              <w:t>3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>) na systemowej podkonstrukcji i napiętej tkaniny o gramaturze 400 g/m</w:t>
            </w:r>
            <w:r>
              <w:rPr>
                <w:rFonts w:ascii="Arial" w:eastAsia="Times New Roman" w:hAnsi="Arial" w:cs="Arial"/>
                <w:sz w:val="18"/>
                <w:szCs w:val="18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 ± (10 %) i Rs ≤ 600 kg/sm</w:t>
            </w:r>
            <w:r>
              <w:rPr>
                <w:rFonts w:ascii="Arial" w:eastAsia="Times New Roman" w:hAnsi="Arial" w:cs="Arial"/>
                <w:sz w:val="18"/>
                <w:szCs w:val="18"/>
                <w:vertAlign w:val="superscript"/>
              </w:rPr>
              <w:t>2</w:t>
            </w:r>
            <w:r>
              <w:rPr>
                <w:rFonts w:ascii="Arial" w:eastAsia="Times New Roman" w:hAnsi="Arial" w:cs="Arial"/>
                <w:sz w:val="18"/>
                <w:szCs w:val="18"/>
              </w:rPr>
              <w:t xml:space="preserve">. Dopuszcza się zabudowę listwami drewniany przy spełnieniu warunku perforacji ≥ 50% oraz szerokość list nie może być większa niż 4 cm. </w:t>
            </w:r>
          </w:p>
        </w:tc>
      </w:tr>
    </w:tbl>
    <w:p w:rsidR="00BB6932" w:rsidRDefault="000565DD" w:rsidP="00853A7A">
      <w:pPr>
        <w:pStyle w:val="NormalWeb"/>
        <w:spacing w:before="120"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Wszystkie elementy muszą spełniać wymogi przeciwpożarowe. </w:t>
      </w:r>
    </w:p>
    <w:p w:rsidR="00BB6932" w:rsidRDefault="000565DD" w:rsidP="00853A7A">
      <w:pPr>
        <w:pStyle w:val="NormalWeb"/>
        <w:spacing w:before="120"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Ko</w:t>
      </w:r>
      <w:r>
        <w:rPr>
          <w:rFonts w:ascii="Arial" w:hAnsi="Arial" w:cs="Arial"/>
          <w:sz w:val="20"/>
          <w:szCs w:val="20"/>
        </w:rPr>
        <w:t xml:space="preserve">lorystyka i wykończenie powinna zostać uzgodniona z projektantem architektury. </w:t>
      </w:r>
    </w:p>
    <w:p w:rsidR="00BB6932" w:rsidRDefault="000565DD" w:rsidP="00853A7A">
      <w:pPr>
        <w:pStyle w:val="NormalWeb"/>
        <w:spacing w:before="120"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Każda zmiana materiałowa musi  być konsultowana i zatwierdzona przez projektanta akustyki.</w:t>
      </w:r>
    </w:p>
    <w:p w:rsidR="00BB6932" w:rsidRDefault="000565DD">
      <w:pPr>
        <w:pStyle w:val="ListParagraph"/>
        <w:numPr>
          <w:ilvl w:val="1"/>
          <w:numId w:val="1"/>
        </w:numPr>
        <w:tabs>
          <w:tab w:val="left" w:pos="-360"/>
        </w:tabs>
        <w:spacing w:before="280" w:after="280"/>
        <w:ind w:left="567" w:hanging="567"/>
        <w:contextualSpacing w:val="0"/>
        <w:jc w:val="both"/>
        <w:outlineLvl w:val="1"/>
        <w:rPr>
          <w:rFonts w:ascii="Arial" w:hAnsi="Arial" w:cs="Arial"/>
          <w:b/>
          <w:sz w:val="20"/>
          <w:szCs w:val="20"/>
        </w:rPr>
      </w:pPr>
      <w:bookmarkStart w:id="174" w:name="_Ref99545918"/>
      <w:bookmarkStart w:id="175" w:name="_Ref99545903"/>
      <w:bookmarkStart w:id="176" w:name="_Ref85109625"/>
      <w:bookmarkStart w:id="177" w:name="_Toc62730305"/>
      <w:bookmarkStart w:id="178" w:name="_Ref48555944"/>
      <w:bookmarkStart w:id="179" w:name="__RefHeading___Toc7942_3554483523"/>
      <w:bookmarkStart w:id="180" w:name="_Toc151994949"/>
      <w:bookmarkStart w:id="181" w:name="_Toc88140243"/>
      <w:bookmarkEnd w:id="174"/>
      <w:bookmarkEnd w:id="175"/>
      <w:bookmarkEnd w:id="176"/>
      <w:bookmarkEnd w:id="177"/>
      <w:bookmarkEnd w:id="178"/>
      <w:bookmarkEnd w:id="179"/>
      <w:r>
        <w:rPr>
          <w:rFonts w:ascii="Arial" w:hAnsi="Arial" w:cs="Arial"/>
          <w:b/>
          <w:sz w:val="20"/>
          <w:szCs w:val="20"/>
        </w:rPr>
        <w:t>Wytyczne branżowe</w:t>
      </w:r>
      <w:bookmarkEnd w:id="180"/>
      <w:bookmarkEnd w:id="181"/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82" w:name="__RefHeading___Toc7944_3554483523"/>
      <w:bookmarkStart w:id="183" w:name="_Toc151994950"/>
      <w:bookmarkStart w:id="184" w:name="_Toc88140244"/>
      <w:bookmarkStart w:id="185" w:name="_Toc478551573"/>
      <w:bookmarkEnd w:id="182"/>
      <w:r>
        <w:rPr>
          <w:rFonts w:ascii="Arial" w:eastAsia="Calibri" w:hAnsi="Arial" w:cs="Arial"/>
          <w:b/>
          <w:sz w:val="20"/>
          <w:szCs w:val="20"/>
        </w:rPr>
        <w:t>Budowlane</w:t>
      </w:r>
      <w:bookmarkEnd w:id="183"/>
      <w:bookmarkEnd w:id="184"/>
      <w:bookmarkEnd w:id="185"/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Wszelkie przegrody objęte wytycznymi akustycznymi, </w:t>
      </w:r>
      <w:r>
        <w:rPr>
          <w:rFonts w:ascii="Arial" w:hAnsi="Arial" w:cs="Arial"/>
          <w:color w:val="000000"/>
          <w:sz w:val="20"/>
          <w:szCs w:val="20"/>
        </w:rPr>
        <w:t>szczególnie w technologii suchej zabudowy, należy wykonywać od stropu do stropu ze szczelnym wypełnieniem pustych przestrzeni.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Podłogi pływające należy wykonywać wewnątrz pomieszczeń, po podziale ścianami. 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Wszelkie otwory po szalunkach należy uzupełnić zaprawą. 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Wszelkie łączenia przegród należy całkowicie wypełnić zaprawą (szczególnie w spoinach pionowych). W systemach murowanych z elementów zazębiających się i bez konieczności wypełniania zaprawą styków pi</w:t>
      </w:r>
      <w:r>
        <w:rPr>
          <w:rFonts w:ascii="Arial" w:hAnsi="Arial" w:cs="Arial"/>
          <w:color w:val="000000"/>
          <w:sz w:val="20"/>
          <w:szCs w:val="20"/>
        </w:rPr>
        <w:t xml:space="preserve">onowych należy bezwzględnie zachować określone przez producenta maksymalne szerokości odstępów pionowych. 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86" w:name="__RefHeading___Toc7946_3554483523"/>
      <w:bookmarkStart w:id="187" w:name="_Toc151994951"/>
      <w:bookmarkStart w:id="188" w:name="_Toc88140245"/>
      <w:bookmarkEnd w:id="186"/>
      <w:r>
        <w:rPr>
          <w:rFonts w:ascii="Arial" w:eastAsia="Calibri" w:hAnsi="Arial" w:cs="Arial"/>
          <w:b/>
          <w:sz w:val="20"/>
          <w:szCs w:val="20"/>
        </w:rPr>
        <w:lastRenderedPageBreak/>
        <w:t>Instalacje wentylacyjne</w:t>
      </w:r>
      <w:bookmarkEnd w:id="187"/>
      <w:bookmarkEnd w:id="188"/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Należy zastosować odpowiednie tłumiki oraz kanały tłumiące tak, aby spełnić wymogi dotyczące tła akustycznego w pomieszcze</w:t>
      </w:r>
      <w:r>
        <w:rPr>
          <w:rFonts w:ascii="Arial" w:hAnsi="Arial" w:cs="Arial"/>
          <w:color w:val="000000"/>
          <w:sz w:val="20"/>
          <w:szCs w:val="20"/>
        </w:rPr>
        <w:t>niach (</w:t>
      </w:r>
      <w:r w:rsidR="00BB6932">
        <w:fldChar w:fldCharType="begin"/>
      </w:r>
      <w:r>
        <w:instrText xml:space="preserve"> REF _Ref454531910 \r \r \h </w:instrText>
      </w:r>
      <w:r w:rsidR="00BB6932">
        <w:fldChar w:fldCharType="separate"/>
      </w:r>
      <w:r>
        <w:rPr>
          <w:b/>
          <w:bCs/>
          <w:lang w:val="en-US"/>
        </w:rPr>
        <w:t>Error! Reference source not found.</w:t>
      </w:r>
      <w:r w:rsidR="00BB6932">
        <w:fldChar w:fldCharType="end"/>
      </w:r>
      <w:r>
        <w:rPr>
          <w:rFonts w:ascii="Arial" w:hAnsi="Arial" w:cs="Arial"/>
          <w:color w:val="000000"/>
          <w:sz w:val="20"/>
          <w:szCs w:val="20"/>
        </w:rPr>
        <w:t>) oraz zredukować ewentualne przesłuchy, mające wpływ na izolacyjność akustyczną, między pomieszczeniami chronionymi</w:t>
      </w:r>
      <w:r>
        <w:rPr>
          <w:rFonts w:ascii="Arial" w:hAnsi="Arial" w:cs="Arial"/>
          <w:color w:val="000000"/>
          <w:sz w:val="20"/>
          <w:szCs w:val="20"/>
        </w:rPr>
        <w:t xml:space="preserve"> akustycznie,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instalacji obsługującej salę widowiskową szybkość przepływu powietrza nie powinna przekraczać:</w:t>
      </w:r>
    </w:p>
    <w:p w:rsidR="00BB6932" w:rsidRDefault="000565DD">
      <w:pPr>
        <w:pStyle w:val="NormalWeb"/>
        <w:numPr>
          <w:ilvl w:val="1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 kanałach głównych 6,5 m/s, </w:t>
      </w:r>
    </w:p>
    <w:p w:rsidR="00BB6932" w:rsidRDefault="000565DD">
      <w:pPr>
        <w:pStyle w:val="NormalWeb"/>
        <w:numPr>
          <w:ilvl w:val="1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odgałęzieniach 5 m/s,</w:t>
      </w:r>
    </w:p>
    <w:p w:rsidR="00BB6932" w:rsidRDefault="000565DD">
      <w:pPr>
        <w:pStyle w:val="NormalWeb"/>
        <w:numPr>
          <w:ilvl w:val="1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na kratkach  3 m/s.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Wszelkie instalacje systemów wentylacyjnych, klimatyzacyjnych należy in</w:t>
      </w:r>
      <w:r>
        <w:rPr>
          <w:rFonts w:ascii="Arial" w:hAnsi="Arial" w:cs="Arial"/>
          <w:color w:val="000000"/>
          <w:sz w:val="20"/>
          <w:szCs w:val="20"/>
        </w:rPr>
        <w:t>stalować przy pomocy uchwytów i wieszaków zawierających zabezpieczenia antywibracyjne,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Wszelkie urządzenia systemów wentylacyjnych, klimatyzacyjnych należy montować z wykorzystaniem systemów wibroizolacyjnych (skuteczność tłumienia drgań D ≥ 90%) oraz kons</w:t>
      </w:r>
      <w:r>
        <w:rPr>
          <w:rFonts w:ascii="Arial" w:hAnsi="Arial" w:cs="Arial"/>
          <w:color w:val="000000"/>
          <w:sz w:val="20"/>
          <w:szCs w:val="20"/>
        </w:rPr>
        <w:t>ultować ich dobór oraz lokalizację z projektantem akustyki,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okolicach przejść przez przegrody sal chronionych akustycznie należy unikać stosowania kanałów wentylacyjnych miękkich oraz wykonanych ze sprasowanej wełny mineralnej. Rozwiązania z zastosowanie</w:t>
      </w:r>
      <w:r>
        <w:rPr>
          <w:rFonts w:ascii="Arial" w:hAnsi="Arial" w:cs="Arial"/>
          <w:color w:val="000000"/>
          <w:sz w:val="20"/>
          <w:szCs w:val="20"/>
        </w:rPr>
        <w:t xml:space="preserve"> tych systemów powinny być skonsultowane z akustykiem,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Niedopuszczalne jest prowadzenie instalacji tranzytowo przez pomieszczenia chronione akustycznie,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Należy unikać prowadzenia instalacji nad pomieszczeniami nieobsługiwanymi przez dane instalacje,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Wszelk</w:t>
      </w:r>
      <w:r>
        <w:rPr>
          <w:rFonts w:ascii="Arial" w:hAnsi="Arial" w:cs="Arial"/>
          <w:color w:val="000000"/>
          <w:sz w:val="20"/>
          <w:szCs w:val="20"/>
        </w:rPr>
        <w:t>ie przejścia instalacyjne przez przegrody powinny być zabezpieczone akustycznie oraz przeciwdrganiowo,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Niedopuszczalne jest mocowanie instalacji do ścian lub w ścianach przylegających do pomieszczeń chronionych akustycznie, 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89" w:name="__RefHeading___Toc7948_3554483523"/>
      <w:bookmarkStart w:id="190" w:name="_Toc151994952"/>
      <w:bookmarkStart w:id="191" w:name="_Toc88140246"/>
      <w:bookmarkEnd w:id="189"/>
      <w:r>
        <w:rPr>
          <w:rFonts w:ascii="Arial" w:eastAsia="Calibri" w:hAnsi="Arial" w:cs="Arial"/>
          <w:b/>
          <w:sz w:val="20"/>
          <w:szCs w:val="20"/>
        </w:rPr>
        <w:t>Instalacja C.O. C.W i węzłów ci</w:t>
      </w:r>
      <w:r>
        <w:rPr>
          <w:rFonts w:ascii="Arial" w:eastAsia="Calibri" w:hAnsi="Arial" w:cs="Arial"/>
          <w:b/>
          <w:sz w:val="20"/>
          <w:szCs w:val="20"/>
        </w:rPr>
        <w:t>eplnych</w:t>
      </w:r>
      <w:bookmarkEnd w:id="190"/>
      <w:bookmarkEnd w:id="191"/>
    </w:p>
    <w:p w:rsidR="00BB6932" w:rsidRDefault="000565DD">
      <w:pPr>
        <w:pStyle w:val="NormalWeb"/>
        <w:numPr>
          <w:ilvl w:val="0"/>
          <w:numId w:val="6"/>
        </w:numPr>
        <w:spacing w:before="0" w:after="12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Łączenia urządzeń systemów instalacji sanitarnych z siecią przewodów, rur, kanałów należy wykonywać z wykorzystaniem wstawek amortyzujących,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Posadowienia pomp na masywnych fundamentach całkowicie odylowanych od konstrukcji budynku lub w ostatecznoś</w:t>
      </w:r>
      <w:r>
        <w:rPr>
          <w:rFonts w:ascii="Arial" w:hAnsi="Arial" w:cs="Arial"/>
          <w:color w:val="000000"/>
          <w:sz w:val="20"/>
          <w:szCs w:val="20"/>
        </w:rPr>
        <w:t>ci na specjalnie przygotowanej podłodze.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Wszelkie instalacje należy instalować przy pomocy uchwytów i wieszaków elastycznych zawierających zabezpieczenia antywibracyjne,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Niedopuszczalne jest mocowanie instalacji (rur) do ścian lub w ścianach przylegających do pomieszczeń chronionych akustycznie, </w:t>
      </w:r>
    </w:p>
    <w:p w:rsidR="00BB6932" w:rsidRDefault="000565DD">
      <w:pPr>
        <w:pStyle w:val="NormalWeb"/>
        <w:numPr>
          <w:ilvl w:val="0"/>
          <w:numId w:val="6"/>
        </w:numPr>
        <w:spacing w:before="0" w:after="12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Wszelkie należy montować z wykorzystaniem systemów wibroizolacyjnych (skuteczność tłumienia drgań D ≥ 90%) oraz konsultować ich </w:t>
      </w:r>
      <w:r>
        <w:rPr>
          <w:rFonts w:ascii="Arial" w:hAnsi="Arial" w:cs="Arial"/>
          <w:color w:val="000000"/>
          <w:sz w:val="20"/>
          <w:szCs w:val="20"/>
        </w:rPr>
        <w:t>dobór oraz lokalizację z projektantem akustyki,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obrębach sal chronionych akustycznie należy stosować instalacje niskoszumowe,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 celu wyeliminowanie hałasu pochodzącego od części instalacji c.o. prowadzonej poza pomieszczeniem węzła cieplnego należy </w:t>
      </w:r>
      <w:r>
        <w:rPr>
          <w:rFonts w:ascii="Arial" w:hAnsi="Arial" w:cs="Arial"/>
          <w:color w:val="000000"/>
          <w:sz w:val="20"/>
          <w:szCs w:val="20"/>
        </w:rPr>
        <w:t>montować przy grzejnikach zawory termostatycznych o nowoczesnej konstrukcji, zawory odpowietrzający, na pionach c.o. automatyczne odpowietrzniki,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Należy ograniczyć gwałtowne zmiany prowadzenia instalacji na pionach,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Wszelkie przejścia instalacyjne przez pr</w:t>
      </w:r>
      <w:r>
        <w:rPr>
          <w:rFonts w:ascii="Arial" w:hAnsi="Arial" w:cs="Arial"/>
          <w:color w:val="000000"/>
          <w:sz w:val="20"/>
          <w:szCs w:val="20"/>
        </w:rPr>
        <w:t>zegrody powinny być zabezpieczone akustycznie oraz przeciwdrganiowo (elastyczne przejścia rur przez przegrody),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Należy unikać prowadzenia instalacji nad pomieszczeniami nieobsługiwanymi przez dane instalacje.</w:t>
      </w: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92" w:name="__RefHeading___Toc7950_3554483523"/>
      <w:bookmarkStart w:id="193" w:name="_Toc151994953"/>
      <w:bookmarkStart w:id="194" w:name="_Toc88140247"/>
      <w:bookmarkEnd w:id="192"/>
      <w:r>
        <w:rPr>
          <w:rFonts w:ascii="Arial" w:eastAsia="Calibri" w:hAnsi="Arial" w:cs="Arial"/>
          <w:b/>
          <w:sz w:val="20"/>
          <w:szCs w:val="20"/>
        </w:rPr>
        <w:t>Instalacja wodno - kanalizacyjna</w:t>
      </w:r>
      <w:bookmarkEnd w:id="193"/>
      <w:bookmarkEnd w:id="194"/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Wszelkie insta</w:t>
      </w:r>
      <w:r>
        <w:rPr>
          <w:rFonts w:ascii="Arial" w:hAnsi="Arial" w:cs="Arial"/>
          <w:color w:val="000000"/>
          <w:sz w:val="20"/>
          <w:szCs w:val="20"/>
        </w:rPr>
        <w:t>lacje systemów hydraulicznych należy instalować przy pomocy uchwytów i wieszaków zawierających zabezpieczenia antywibracyjne,</w:t>
      </w:r>
    </w:p>
    <w:p w:rsidR="00BB6932" w:rsidRDefault="000565DD">
      <w:pPr>
        <w:pStyle w:val="NormalWeb"/>
        <w:numPr>
          <w:ilvl w:val="0"/>
          <w:numId w:val="6"/>
        </w:numPr>
        <w:spacing w:before="0" w:after="12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Wszelkie urządzenia systemów hydraulicznych należy montować z wykorzystaniem systemów wibroizolacyjnych (skuteczność tłumienia drg</w:t>
      </w:r>
      <w:r>
        <w:rPr>
          <w:rFonts w:ascii="Arial" w:hAnsi="Arial" w:cs="Arial"/>
          <w:color w:val="000000"/>
          <w:sz w:val="20"/>
          <w:szCs w:val="20"/>
        </w:rPr>
        <w:t>ań D ≥ 90%) oraz konsultować ich dobór oraz lokalizację z projektantem akustyki,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Należy stosować izolację akustyczną pionów kanalizacyjnych z PCV 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obrębach sal chronionych akustycznie należy stosować instalacje niskoszumowe,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Należy unikać prowadzenia ins</w:t>
      </w:r>
      <w:r>
        <w:rPr>
          <w:rFonts w:ascii="Arial" w:hAnsi="Arial" w:cs="Arial"/>
          <w:color w:val="000000"/>
          <w:sz w:val="20"/>
          <w:szCs w:val="20"/>
        </w:rPr>
        <w:t>talacji tranzytowo przez pomieszczenia chronione akustycznie,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Należy unikać prowadzenia instalacji nad pomieszczeniami nieobsługiwanymi przez dane instalacje,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Wszelkie przejścia instalacyjne przez przegrody powinny być zabezpieczone akustycznie oraz przeci</w:t>
      </w:r>
      <w:r>
        <w:rPr>
          <w:rFonts w:ascii="Arial" w:hAnsi="Arial" w:cs="Arial"/>
          <w:color w:val="000000"/>
          <w:sz w:val="20"/>
          <w:szCs w:val="20"/>
        </w:rPr>
        <w:t>wdrganiowo (elastyczne przejścia rur przez przegrody),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Niedopuszczalne jest mocowanie instalacji (rur) do ścian lub w ścianach przylegających do pomieszczeń chronionych akustycznie, 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Należy ograniczyć gwałtowne zmiany prowadzenia instalacji na pionach,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ogr</w:t>
      </w:r>
      <w:r>
        <w:rPr>
          <w:rFonts w:ascii="Arial" w:hAnsi="Arial" w:cs="Arial"/>
          <w:color w:val="000000"/>
          <w:sz w:val="20"/>
          <w:szCs w:val="20"/>
        </w:rPr>
        <w:t>aniczenie ciśnienia w wewnętrznych instalacjach w.c. i w.z. pomieszczeń do 0,1 MPa – poprzez zastosowanie reduktorów ciśnienia na indywidualnych przyłączach,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zastosowanie zaworów kulowych zamiast zaworów grzybkowych – wyeliminowanie ruchomego grzybka jako </w:t>
      </w:r>
      <w:r>
        <w:rPr>
          <w:rFonts w:ascii="Arial" w:hAnsi="Arial" w:cs="Arial"/>
          <w:color w:val="000000"/>
          <w:sz w:val="20"/>
          <w:szCs w:val="20"/>
        </w:rPr>
        <w:t>elementu najczęściej zakłócającego przepływ strumienia wody,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powszechne stosowanie armatury czerpalnej nowej generacji, tzw. armatury ceramicznej jednouchwytowej.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Szachty instalacyjne powinny być minimum na dwóch sąsiadujących ze sobą ścianach, po wewnętrz</w:t>
      </w:r>
      <w:r>
        <w:rPr>
          <w:rFonts w:ascii="Arial" w:hAnsi="Arial" w:cs="Arial"/>
          <w:color w:val="000000"/>
          <w:sz w:val="20"/>
          <w:szCs w:val="20"/>
        </w:rPr>
        <w:t>nej stronie wykończone wełną mineralną (5 cm, 50-70 kg/m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  <w:r>
        <w:rPr>
          <w:rFonts w:ascii="Arial" w:hAnsi="Arial" w:cs="Arial"/>
          <w:color w:val="000000"/>
          <w:sz w:val="20"/>
          <w:szCs w:val="20"/>
        </w:rPr>
        <w:t>) zabezpieczoną flizeliną.</w:t>
      </w:r>
    </w:p>
    <w:p w:rsidR="00BB6932" w:rsidRDefault="00BB6932">
      <w:pPr>
        <w:pStyle w:val="ListParagraph"/>
        <w:spacing w:before="280" w:after="280"/>
        <w:ind w:left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</w:p>
    <w:p w:rsidR="00BB6932" w:rsidRDefault="000565DD">
      <w:pPr>
        <w:pStyle w:val="ListParagraph"/>
        <w:numPr>
          <w:ilvl w:val="2"/>
          <w:numId w:val="1"/>
        </w:numPr>
        <w:tabs>
          <w:tab w:val="left" w:pos="-436"/>
        </w:tabs>
        <w:spacing w:before="280" w:after="280"/>
        <w:ind w:left="567" w:hanging="567"/>
        <w:contextualSpacing w:val="0"/>
        <w:outlineLvl w:val="2"/>
        <w:rPr>
          <w:rFonts w:ascii="Arial" w:eastAsia="Calibri" w:hAnsi="Arial" w:cs="Arial"/>
          <w:b/>
          <w:sz w:val="20"/>
          <w:szCs w:val="20"/>
        </w:rPr>
      </w:pPr>
      <w:bookmarkStart w:id="195" w:name="__RefHeading___Toc7952_3554483523"/>
      <w:bookmarkStart w:id="196" w:name="_Toc151994954"/>
      <w:bookmarkStart w:id="197" w:name="_Toc88140248"/>
      <w:bookmarkEnd w:id="195"/>
      <w:r>
        <w:rPr>
          <w:rFonts w:ascii="Arial" w:eastAsia="Calibri" w:hAnsi="Arial" w:cs="Arial"/>
          <w:b/>
          <w:sz w:val="20"/>
          <w:szCs w:val="20"/>
        </w:rPr>
        <w:t>Instalacje elektryczne, teletechniczne oraz elektroakustyczne</w:t>
      </w:r>
      <w:bookmarkEnd w:id="196"/>
      <w:bookmarkEnd w:id="197"/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Okablowanie należy prowadzić wewnątrz pomieszczenia minimalizując otworowanie przegród,</w:t>
      </w:r>
    </w:p>
    <w:p w:rsidR="00BB6932" w:rsidRDefault="000565DD">
      <w:pPr>
        <w:pStyle w:val="NormalWeb"/>
        <w:numPr>
          <w:ilvl w:val="0"/>
          <w:numId w:val="6"/>
        </w:numPr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Wszelkie przejścia przez przegrody objęte wytycznymi akustycznymi nie mogą obniżać wypadkowej izolacyjności akustycznej przegrody, </w:t>
      </w:r>
    </w:p>
    <w:p w:rsidR="00BB6932" w:rsidRDefault="000565DD">
      <w:pPr>
        <w:pStyle w:val="NormalWeb"/>
        <w:numPr>
          <w:ilvl w:val="0"/>
          <w:numId w:val="6"/>
        </w:numPr>
        <w:spacing w:before="0" w:after="12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obszarze sal widowiskowych okablowanie należy instalować natynkowo. W przypadku konieczności stosowania bruzd nie mogą być</w:t>
      </w:r>
      <w:r>
        <w:rPr>
          <w:rFonts w:ascii="Arial" w:hAnsi="Arial" w:cs="Arial"/>
          <w:color w:val="000000"/>
          <w:sz w:val="20"/>
          <w:szCs w:val="20"/>
        </w:rPr>
        <w:t xml:space="preserve"> one głębsze niż 10% grubości danej ściany,</w:t>
      </w:r>
    </w:p>
    <w:p w:rsidR="00BB6932" w:rsidRDefault="000565DD">
      <w:pPr>
        <w:pStyle w:val="NormalWeb"/>
        <w:numPr>
          <w:ilvl w:val="0"/>
          <w:numId w:val="6"/>
        </w:numPr>
        <w:spacing w:before="0" w:after="12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Niedopuszczalne jest montowanie instalacji na przestrzał przez ścianę, np. symetryczne rozmieszczenie gniazdek na jednej przegrodzie. </w:t>
      </w:r>
    </w:p>
    <w:p w:rsidR="00BB6932" w:rsidRDefault="000565DD">
      <w:pPr>
        <w:rPr>
          <w:rFonts w:ascii="Arial" w:hAnsi="Arial" w:cs="Arial"/>
          <w:b/>
          <w:sz w:val="20"/>
          <w:szCs w:val="20"/>
        </w:rPr>
      </w:pPr>
      <w:r>
        <w:br w:type="page"/>
      </w:r>
    </w:p>
    <w:p w:rsidR="00BB6932" w:rsidRDefault="000565DD">
      <w:pPr>
        <w:pStyle w:val="ListParagraph"/>
        <w:numPr>
          <w:ilvl w:val="0"/>
          <w:numId w:val="1"/>
        </w:numPr>
        <w:tabs>
          <w:tab w:val="left" w:pos="-284"/>
        </w:tabs>
        <w:ind w:left="567" w:hanging="567"/>
        <w:contextualSpacing w:val="0"/>
        <w:outlineLvl w:val="0"/>
        <w:rPr>
          <w:rFonts w:ascii="Arial" w:hAnsi="Arial" w:cs="Arial"/>
          <w:b/>
          <w:sz w:val="20"/>
          <w:szCs w:val="20"/>
        </w:rPr>
      </w:pPr>
      <w:bookmarkStart w:id="198" w:name="__RefHeading___Toc7954_3554483523"/>
      <w:bookmarkStart w:id="199" w:name="_Toc151994955"/>
      <w:bookmarkEnd w:id="198"/>
      <w:r>
        <w:rPr>
          <w:rFonts w:ascii="Arial" w:hAnsi="Arial" w:cs="Arial"/>
          <w:b/>
          <w:sz w:val="20"/>
          <w:szCs w:val="20"/>
        </w:rPr>
        <w:lastRenderedPageBreak/>
        <w:t>Rysunki</w:t>
      </w:r>
      <w:bookmarkEnd w:id="199"/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AK01</w:t>
      </w:r>
      <w:r>
        <w:rPr>
          <w:rFonts w:ascii="Arial" w:hAnsi="Arial" w:cs="Arial"/>
          <w:color w:val="000000"/>
          <w:sz w:val="20"/>
          <w:szCs w:val="20"/>
        </w:rPr>
        <w:t xml:space="preserve"> – Rzut kondygnacji 1. Wymagana akustyczne dla przegród wewnętrznych.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AK02</w:t>
      </w:r>
      <w:r>
        <w:rPr>
          <w:rFonts w:ascii="Arial" w:hAnsi="Arial" w:cs="Arial"/>
          <w:color w:val="000000"/>
          <w:sz w:val="20"/>
          <w:szCs w:val="20"/>
        </w:rPr>
        <w:t xml:space="preserve"> – Rzut kondygnacji 2. Wymagana akustyczne dla przegród wewnętrznych.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AK03</w:t>
      </w:r>
      <w:r>
        <w:rPr>
          <w:rFonts w:ascii="Arial" w:hAnsi="Arial" w:cs="Arial"/>
          <w:color w:val="000000"/>
          <w:sz w:val="20"/>
          <w:szCs w:val="20"/>
        </w:rPr>
        <w:t xml:space="preserve"> – Rzut kondygnacji 3. Wymagana akustyczne dla przegród wewnętrznych.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AK04</w:t>
      </w:r>
      <w:r>
        <w:rPr>
          <w:rFonts w:ascii="Arial" w:hAnsi="Arial" w:cs="Arial"/>
          <w:color w:val="000000"/>
          <w:sz w:val="20"/>
          <w:szCs w:val="20"/>
        </w:rPr>
        <w:t xml:space="preserve"> – Rzut kondygnacji 4. Wymagana</w:t>
      </w:r>
      <w:r>
        <w:rPr>
          <w:rFonts w:ascii="Arial" w:hAnsi="Arial" w:cs="Arial"/>
          <w:color w:val="000000"/>
          <w:sz w:val="20"/>
          <w:szCs w:val="20"/>
        </w:rPr>
        <w:t xml:space="preserve"> akustyczne dla przegród wewnętrznych. </w:t>
      </w:r>
    </w:p>
    <w:p w:rsidR="00BB6932" w:rsidRDefault="000565DD">
      <w:pPr>
        <w:pStyle w:val="NormalWeb"/>
        <w:spacing w:before="120"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AK05</w:t>
      </w:r>
      <w:r>
        <w:rPr>
          <w:rFonts w:ascii="Arial" w:hAnsi="Arial" w:cs="Arial"/>
          <w:color w:val="000000"/>
          <w:sz w:val="20"/>
          <w:szCs w:val="20"/>
        </w:rPr>
        <w:t xml:space="preserve"> – Rzut kondygnacji 5. Wymagana akustyczne dla przegród wewnętrznych. </w:t>
      </w:r>
    </w:p>
    <w:p w:rsidR="00BB6932" w:rsidRDefault="00BB6932">
      <w:pPr>
        <w:rPr>
          <w:rFonts w:ascii="Arial" w:hAnsi="Arial" w:cs="Arial"/>
          <w:b/>
          <w:sz w:val="20"/>
          <w:szCs w:val="20"/>
        </w:rPr>
      </w:pPr>
    </w:p>
    <w:sectPr w:rsidR="00BB6932" w:rsidSect="00BB6932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6" w:h="16838"/>
      <w:pgMar w:top="1417" w:right="1416" w:bottom="1417" w:left="1418" w:header="708" w:footer="708" w:gutter="0"/>
      <w:cols w:space="708"/>
      <w:formProt w:val="0"/>
      <w:titlePg/>
      <w:docGrid w:linePitch="360" w:charSpace="409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B6932" w:rsidRDefault="00BB6932" w:rsidP="00BB6932">
      <w:pPr>
        <w:spacing w:after="0" w:line="240" w:lineRule="auto"/>
      </w:pPr>
      <w:r>
        <w:separator/>
      </w:r>
    </w:p>
  </w:endnote>
  <w:endnote w:type="continuationSeparator" w:id="1">
    <w:p w:rsidR="00BB6932" w:rsidRDefault="00BB6932" w:rsidP="00BB69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iberation Sans">
    <w:altName w:val="Arial"/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6932" w:rsidRDefault="00BB6932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6932" w:rsidRDefault="00BB6932">
    <w:pPr>
      <w:pStyle w:val="Footer"/>
      <w:jc w:val="right"/>
    </w:pPr>
  </w:p>
  <w:p w:rsidR="00BB6932" w:rsidRDefault="00BB6932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6932" w:rsidRDefault="000565DD">
    <w:pPr>
      <w:spacing w:after="120"/>
      <w:ind w:left="355"/>
      <w:jc w:val="both"/>
      <w:rPr>
        <w:rFonts w:ascii="Arial" w:hAnsi="Arial" w:cs="Arial"/>
      </w:rPr>
    </w:pPr>
    <w:r>
      <w:rPr>
        <w:rFonts w:ascii="Arial" w:hAnsi="Arial" w:cs="Arial"/>
      </w:rPr>
      <w:t>PROJEKTANT:</w:t>
    </w:r>
    <w:r>
      <w:rPr>
        <w:rFonts w:ascii="Arial" w:hAnsi="Arial" w:cs="Arial"/>
      </w:rPr>
      <w:tab/>
      <w:t>mgr inż. arch.,mgr inż. akustyk – elektronik Robert Lebioda</w:t>
    </w:r>
  </w:p>
  <w:p w:rsidR="00BB6932" w:rsidRDefault="00BB6932">
    <w:pPr>
      <w:pStyle w:val="Zwykytekst1"/>
      <w:ind w:left="2410"/>
      <w:rPr>
        <w:rFonts w:ascii="Arial" w:hAnsi="Arial" w:cs="Arial"/>
        <w:sz w:val="22"/>
        <w:szCs w:val="22"/>
      </w:rPr>
    </w:pPr>
  </w:p>
  <w:p w:rsidR="00BB6932" w:rsidRDefault="000565DD">
    <w:pPr>
      <w:pStyle w:val="Zwykytekst1"/>
      <w:tabs>
        <w:tab w:val="left" w:pos="2924"/>
        <w:tab w:val="left" w:pos="3578"/>
      </w:tabs>
      <w:ind w:left="2410"/>
      <w:rPr>
        <w:rFonts w:ascii="Arial" w:hAnsi="Arial" w:cs="Arial"/>
        <w:sz w:val="22"/>
        <w:szCs w:val="22"/>
      </w:rPr>
    </w:pPr>
    <w:r>
      <w:rPr>
        <w:rFonts w:ascii="Arial" w:hAnsi="Arial" w:cs="Arial"/>
        <w:sz w:val="22"/>
        <w:szCs w:val="22"/>
      </w:rPr>
      <w:tab/>
    </w:r>
    <w:r>
      <w:rPr>
        <w:rFonts w:ascii="Arial" w:hAnsi="Arial" w:cs="Arial"/>
        <w:sz w:val="22"/>
        <w:szCs w:val="22"/>
      </w:rPr>
      <w:tab/>
    </w:r>
  </w:p>
  <w:p w:rsidR="00BB6932" w:rsidRDefault="000565DD">
    <w:pPr>
      <w:pStyle w:val="Zwykytekst1"/>
      <w:ind w:left="2410"/>
      <w:rPr>
        <w:rFonts w:ascii="Arial" w:hAnsi="Arial" w:cs="Arial"/>
        <w:sz w:val="22"/>
        <w:szCs w:val="22"/>
      </w:rPr>
    </w:pPr>
    <w:r>
      <w:rPr>
        <w:rFonts w:ascii="Arial" w:hAnsi="Arial" w:cs="Arial"/>
        <w:sz w:val="22"/>
        <w:szCs w:val="22"/>
      </w:rPr>
      <w:t>Data opracowania: grudzień 2023</w:t>
    </w:r>
  </w:p>
  <w:p w:rsidR="00BB6932" w:rsidRDefault="00BB693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B6932" w:rsidRDefault="00BB6932" w:rsidP="00BB6932">
      <w:pPr>
        <w:spacing w:after="0" w:line="240" w:lineRule="auto"/>
      </w:pPr>
      <w:r>
        <w:separator/>
      </w:r>
    </w:p>
  </w:footnote>
  <w:footnote w:type="continuationSeparator" w:id="1">
    <w:p w:rsidR="00BB6932" w:rsidRDefault="00BB6932" w:rsidP="00BB69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6932" w:rsidRDefault="00BB6932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6932" w:rsidRDefault="000565DD">
    <w:pPr>
      <w:pStyle w:val="Header"/>
      <w:pBdr>
        <w:bottom w:val="single" w:sz="4" w:space="1" w:color="D9D9D9"/>
      </w:pBdr>
      <w:jc w:val="right"/>
      <w:rPr>
        <w:b/>
        <w:bCs/>
      </w:rPr>
    </w:pPr>
    <w:r>
      <w:rPr>
        <w:color w:val="808080"/>
        <w:spacing w:val="60"/>
      </w:rPr>
      <w:t>Strona</w:t>
    </w:r>
    <w:r>
      <w:t xml:space="preserve"> | </w:t>
    </w:r>
    <w:r w:rsidR="00BB6932">
      <w:rPr>
        <w:b/>
        <w:bCs/>
      </w:rPr>
      <w:fldChar w:fldCharType="begin"/>
    </w:r>
    <w:r>
      <w:rPr>
        <w:b/>
        <w:bCs/>
      </w:rPr>
      <w:instrText xml:space="preserve"> PAGE </w:instrText>
    </w:r>
    <w:r w:rsidR="00BB6932">
      <w:rPr>
        <w:b/>
        <w:bCs/>
      </w:rPr>
      <w:fldChar w:fldCharType="separate"/>
    </w:r>
    <w:r>
      <w:rPr>
        <w:b/>
        <w:bCs/>
        <w:noProof/>
      </w:rPr>
      <w:t>39</w:t>
    </w:r>
    <w:r w:rsidR="00BB6932">
      <w:rPr>
        <w:b/>
        <w:bCs/>
      </w:rPr>
      <w:fldChar w:fldCharType="end"/>
    </w:r>
  </w:p>
  <w:p w:rsidR="00BB6932" w:rsidRDefault="00BB6932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6932" w:rsidRDefault="000565DD">
    <w:pPr>
      <w:pStyle w:val="Zwykytekst1"/>
      <w:ind w:left="2832" w:firstLine="708"/>
      <w:jc w:val="right"/>
      <w:rPr>
        <w:rFonts w:ascii="Calibri" w:hAnsi="Calibri" w:cs="Tahoma"/>
        <w:b/>
      </w:rPr>
    </w:pPr>
    <w:r>
      <w:rPr>
        <w:noProof/>
        <w:lang w:eastAsia="pl-PL"/>
      </w:rPr>
      <w:drawing>
        <wp:anchor distT="0" distB="0" distL="0" distR="0" simplePos="0" relativeHeight="15" behindDoc="1" locked="0" layoutInCell="1" allowOverlap="1">
          <wp:simplePos x="0" y="0"/>
          <wp:positionH relativeFrom="column">
            <wp:posOffset>-1186180</wp:posOffset>
          </wp:positionH>
          <wp:positionV relativeFrom="paragraph">
            <wp:posOffset>-68580</wp:posOffset>
          </wp:positionV>
          <wp:extent cx="8077200" cy="1289050"/>
          <wp:effectExtent l="0" t="0" r="0" b="0"/>
          <wp:wrapNone/>
          <wp:docPr id="19" name="Obraz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Obraz 2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18928" b="16906"/>
                  <a:stretch>
                    <a:fillRect/>
                  </a:stretch>
                </pic:blipFill>
                <pic:spPr bwMode="auto">
                  <a:xfrm>
                    <a:off x="0" y="0"/>
                    <a:ext cx="8077200" cy="12890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</w:p>
  <w:p w:rsidR="00BB6932" w:rsidRDefault="00BB6932">
    <w:pPr>
      <w:pStyle w:val="Zwykytekst1"/>
      <w:ind w:left="2832" w:firstLine="708"/>
      <w:jc w:val="right"/>
      <w:rPr>
        <w:rFonts w:ascii="Calibri" w:hAnsi="Calibri" w:cs="Arial"/>
        <w:b/>
        <w:bCs/>
      </w:rPr>
    </w:pPr>
  </w:p>
  <w:p w:rsidR="00BB6932" w:rsidRDefault="000565DD">
    <w:pPr>
      <w:pStyle w:val="Zwykytekst1"/>
      <w:ind w:left="2832" w:firstLine="708"/>
      <w:jc w:val="right"/>
      <w:rPr>
        <w:rFonts w:ascii="Calibri" w:hAnsi="Calibri" w:cs="Arial"/>
        <w:b/>
        <w:bCs/>
      </w:rPr>
    </w:pPr>
    <w:r>
      <w:rPr>
        <w:rFonts w:ascii="Calibri" w:hAnsi="Calibri" w:cs="Arial"/>
        <w:b/>
        <w:bCs/>
      </w:rPr>
      <w:t xml:space="preserve">RACOWNIA PROJEKTOWA ARCHITEKTURY I AKUSTYKI </w:t>
    </w:r>
    <w:r>
      <w:rPr>
        <w:rFonts w:ascii="Calibri" w:hAnsi="Calibri" w:cs="Arial"/>
        <w:b/>
        <w:bCs/>
      </w:rPr>
      <w:t>SOUND&amp;SPACE  SP. Z O.O.</w:t>
    </w:r>
  </w:p>
  <w:p w:rsidR="00BB6932" w:rsidRDefault="000565DD">
    <w:pPr>
      <w:pStyle w:val="Zwykytekst1"/>
      <w:ind w:left="2832" w:firstLine="708"/>
      <w:jc w:val="right"/>
      <w:rPr>
        <w:rFonts w:ascii="Calibri" w:hAnsi="Calibri" w:cs="Arial"/>
        <w:b/>
        <w:bCs/>
      </w:rPr>
    </w:pPr>
    <w:r>
      <w:rPr>
        <w:rFonts w:ascii="Calibri" w:hAnsi="Calibri" w:cs="Arial"/>
        <w:b/>
        <w:bCs/>
      </w:rPr>
      <w:t xml:space="preserve">60-682 POZNAŃ Ul. BIEGAŃSKIEGO 61A </w:t>
    </w:r>
  </w:p>
  <w:p w:rsidR="00BB6932" w:rsidRDefault="000565DD">
    <w:pPr>
      <w:pStyle w:val="Zwykytekst1"/>
      <w:ind w:left="2832" w:firstLine="708"/>
      <w:jc w:val="right"/>
      <w:rPr>
        <w:rFonts w:ascii="Calibri" w:hAnsi="Calibri" w:cs="Arial"/>
        <w:b/>
        <w:bCs/>
      </w:rPr>
    </w:pPr>
    <w:r>
      <w:rPr>
        <w:rFonts w:ascii="Calibri" w:hAnsi="Calibri" w:cs="Arial"/>
        <w:b/>
        <w:bCs/>
      </w:rPr>
      <w:t>Tel.:  (061) 8220-558, Fax. (061) 8256-527</w:t>
    </w:r>
  </w:p>
  <w:p w:rsidR="00BB6932" w:rsidRDefault="000565DD">
    <w:pPr>
      <w:pStyle w:val="Zwykytekst1"/>
      <w:ind w:left="2832" w:firstLine="708"/>
      <w:jc w:val="right"/>
      <w:rPr>
        <w:rFonts w:ascii="Calibri" w:hAnsi="Calibri" w:cs="Arial"/>
        <w:b/>
        <w:bCs/>
      </w:rPr>
    </w:pPr>
    <w:r>
      <w:rPr>
        <w:rFonts w:ascii="Calibri" w:hAnsi="Calibri" w:cs="Arial"/>
        <w:b/>
        <w:bCs/>
      </w:rPr>
      <w:t>NIP 972-123-22-31</w:t>
    </w:r>
  </w:p>
  <w:p w:rsidR="00BB6932" w:rsidRDefault="00BB6932">
    <w:pPr>
      <w:pStyle w:val="Header"/>
    </w:pPr>
  </w:p>
  <w:p w:rsidR="00BB6932" w:rsidRDefault="00BB693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FB5427"/>
    <w:multiLevelType w:val="multilevel"/>
    <w:tmpl w:val="3B28E4E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>
    <w:nsid w:val="08C51D7C"/>
    <w:multiLevelType w:val="multilevel"/>
    <w:tmpl w:val="A45E4E1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13E4419D"/>
    <w:multiLevelType w:val="multilevel"/>
    <w:tmpl w:val="B82CE74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>
    <w:nsid w:val="180A656D"/>
    <w:multiLevelType w:val="multilevel"/>
    <w:tmpl w:val="8870BBB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1D3657C6"/>
    <w:multiLevelType w:val="multilevel"/>
    <w:tmpl w:val="FF0AB86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>
    <w:nsid w:val="1DB13424"/>
    <w:multiLevelType w:val="multilevel"/>
    <w:tmpl w:val="300803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nsid w:val="21DE7E00"/>
    <w:multiLevelType w:val="multilevel"/>
    <w:tmpl w:val="2CB8D68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0"/>
        </w:tabs>
        <w:ind w:left="360" w:hanging="360"/>
      </w:pPr>
      <w:rPr>
        <w:b/>
        <w:i w:val="0"/>
      </w:rPr>
    </w:lvl>
    <w:lvl w:ilvl="2">
      <w:start w:val="1"/>
      <w:numFmt w:val="decimal"/>
      <w:isLgl/>
      <w:lvlText w:val="%1.%2.%3"/>
      <w:lvlJc w:val="left"/>
      <w:pPr>
        <w:tabs>
          <w:tab w:val="num" w:pos="0"/>
        </w:tabs>
        <w:ind w:left="862" w:hanging="720"/>
      </w:pPr>
      <w:rPr>
        <w:rFonts w:ascii="Arial" w:hAnsi="Arial" w:cs="Arial"/>
        <w:b/>
        <w:sz w:val="20"/>
        <w:szCs w:val="20"/>
      </w:rPr>
    </w:lvl>
    <w:lvl w:ilvl="3">
      <w:start w:val="1"/>
      <w:numFmt w:val="decimal"/>
      <w:isLgl/>
      <w:lvlText w:val="%1.%2.%3.%4"/>
      <w:lvlJc w:val="left"/>
      <w:pPr>
        <w:tabs>
          <w:tab w:val="num" w:pos="0"/>
        </w:tabs>
        <w:ind w:left="1080" w:hanging="720"/>
      </w:pPr>
      <w:rPr>
        <w:b/>
      </w:rPr>
    </w:lvl>
    <w:lvl w:ilvl="4">
      <w:start w:val="1"/>
      <w:numFmt w:val="decimal"/>
      <w:isLgl/>
      <w:lvlText w:val="%1.%2.%3.%4.%5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0"/>
        </w:tabs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0"/>
        </w:tabs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0"/>
        </w:tabs>
        <w:ind w:left="1800" w:hanging="1440"/>
      </w:pPr>
    </w:lvl>
  </w:abstractNum>
  <w:abstractNum w:abstractNumId="7">
    <w:nsid w:val="292A59A9"/>
    <w:multiLevelType w:val="multilevel"/>
    <w:tmpl w:val="CC348FD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8">
    <w:nsid w:val="334403FF"/>
    <w:multiLevelType w:val="multilevel"/>
    <w:tmpl w:val="17C420D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9">
    <w:nsid w:val="37A31DD1"/>
    <w:multiLevelType w:val="multilevel"/>
    <w:tmpl w:val="185E52C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>
    <w:nsid w:val="3B211F58"/>
    <w:multiLevelType w:val="multilevel"/>
    <w:tmpl w:val="3E06FC9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0"/>
        </w:tabs>
        <w:ind w:left="644" w:hanging="360"/>
      </w:pPr>
      <w:rPr>
        <w:b/>
        <w:i w:val="0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1146" w:hanging="720"/>
      </w:pPr>
      <w:rPr>
        <w:rFonts w:ascii="Symbol" w:hAnsi="Symbol" w:cs="Symbol" w:hint="default"/>
        <w:b/>
        <w:sz w:val="20"/>
        <w:szCs w:val="20"/>
      </w:rPr>
    </w:lvl>
    <w:lvl w:ilvl="3">
      <w:start w:val="1"/>
      <w:numFmt w:val="decimal"/>
      <w:isLgl/>
      <w:lvlText w:val="%1.%2.%3.%4"/>
      <w:lvlJc w:val="left"/>
      <w:pPr>
        <w:tabs>
          <w:tab w:val="num" w:pos="0"/>
        </w:tabs>
        <w:ind w:left="1080" w:hanging="720"/>
      </w:pPr>
      <w:rPr>
        <w:b/>
      </w:rPr>
    </w:lvl>
    <w:lvl w:ilvl="4">
      <w:start w:val="1"/>
      <w:numFmt w:val="decimal"/>
      <w:isLgl/>
      <w:lvlText w:val="%1.%2.%3.%4.%5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0"/>
        </w:tabs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0"/>
        </w:tabs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0"/>
        </w:tabs>
        <w:ind w:left="1800" w:hanging="1440"/>
      </w:pPr>
    </w:lvl>
  </w:abstractNum>
  <w:abstractNum w:abstractNumId="11">
    <w:nsid w:val="3D547C70"/>
    <w:multiLevelType w:val="multilevel"/>
    <w:tmpl w:val="4BA8C83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0"/>
        </w:tabs>
        <w:ind w:left="360" w:hanging="360"/>
      </w:pPr>
      <w:rPr>
        <w:b/>
        <w:i w:val="0"/>
      </w:rPr>
    </w:lvl>
    <w:lvl w:ilvl="2">
      <w:start w:val="1"/>
      <w:numFmt w:val="decimal"/>
      <w:isLgl/>
      <w:lvlText w:val="%1.%2.%3"/>
      <w:lvlJc w:val="left"/>
      <w:pPr>
        <w:tabs>
          <w:tab w:val="num" w:pos="0"/>
        </w:tabs>
        <w:ind w:left="862" w:hanging="720"/>
      </w:pPr>
      <w:rPr>
        <w:rFonts w:ascii="Arial" w:hAnsi="Arial" w:cs="Arial"/>
        <w:b/>
        <w:sz w:val="20"/>
        <w:szCs w:val="20"/>
      </w:rPr>
    </w:lvl>
    <w:lvl w:ilvl="3">
      <w:start w:val="1"/>
      <w:numFmt w:val="decimal"/>
      <w:isLgl/>
      <w:lvlText w:val="%1.%2.%3.%4"/>
      <w:lvlJc w:val="left"/>
      <w:pPr>
        <w:tabs>
          <w:tab w:val="num" w:pos="0"/>
        </w:tabs>
        <w:ind w:left="1080" w:hanging="720"/>
      </w:pPr>
      <w:rPr>
        <w:b/>
      </w:rPr>
    </w:lvl>
    <w:lvl w:ilvl="4">
      <w:start w:val="1"/>
      <w:numFmt w:val="decimal"/>
      <w:isLgl/>
      <w:lvlText w:val="%1.%2.%3.%4.%5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0"/>
        </w:tabs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0"/>
        </w:tabs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0"/>
        </w:tabs>
        <w:ind w:left="1800" w:hanging="1440"/>
      </w:pPr>
    </w:lvl>
  </w:abstractNum>
  <w:abstractNum w:abstractNumId="12">
    <w:nsid w:val="4D5326C8"/>
    <w:multiLevelType w:val="multilevel"/>
    <w:tmpl w:val="F8BA861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>
    <w:nsid w:val="549B79B8"/>
    <w:multiLevelType w:val="multilevel"/>
    <w:tmpl w:val="BDC022F8"/>
    <w:lvl w:ilvl="0">
      <w:start w:val="1"/>
      <w:numFmt w:val="bullet"/>
      <w:lvlText w:val=""/>
      <w:lvlJc w:val="left"/>
      <w:pPr>
        <w:tabs>
          <w:tab w:val="num" w:pos="0"/>
        </w:tabs>
        <w:ind w:left="39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nsid w:val="5D3A3DC2"/>
    <w:multiLevelType w:val="multilevel"/>
    <w:tmpl w:val="F7A07D7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5">
    <w:nsid w:val="5F0D2EFD"/>
    <w:multiLevelType w:val="multilevel"/>
    <w:tmpl w:val="DD267B1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>
    <w:nsid w:val="5FEA6327"/>
    <w:multiLevelType w:val="multilevel"/>
    <w:tmpl w:val="4890527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7">
    <w:nsid w:val="63993409"/>
    <w:multiLevelType w:val="multilevel"/>
    <w:tmpl w:val="F304649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8">
    <w:nsid w:val="6AF62969"/>
    <w:multiLevelType w:val="multilevel"/>
    <w:tmpl w:val="AD02C1F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>
    <w:nsid w:val="6AF93016"/>
    <w:multiLevelType w:val="multilevel"/>
    <w:tmpl w:val="D1D690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0">
    <w:nsid w:val="6B3A53C8"/>
    <w:multiLevelType w:val="multilevel"/>
    <w:tmpl w:val="D1B2282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1">
    <w:nsid w:val="702870E4"/>
    <w:multiLevelType w:val="multilevel"/>
    <w:tmpl w:val="5BCC1C6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2">
    <w:nsid w:val="71533D2A"/>
    <w:multiLevelType w:val="multilevel"/>
    <w:tmpl w:val="7EE8265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3">
    <w:nsid w:val="79D53D2E"/>
    <w:multiLevelType w:val="multilevel"/>
    <w:tmpl w:val="AC64FA6A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11"/>
  </w:num>
  <w:num w:numId="2">
    <w:abstractNumId w:val="12"/>
  </w:num>
  <w:num w:numId="3">
    <w:abstractNumId w:val="17"/>
  </w:num>
  <w:num w:numId="4">
    <w:abstractNumId w:val="5"/>
  </w:num>
  <w:num w:numId="5">
    <w:abstractNumId w:val="1"/>
  </w:num>
  <w:num w:numId="6">
    <w:abstractNumId w:val="20"/>
  </w:num>
  <w:num w:numId="7">
    <w:abstractNumId w:val="3"/>
  </w:num>
  <w:num w:numId="8">
    <w:abstractNumId w:val="10"/>
  </w:num>
  <w:num w:numId="9">
    <w:abstractNumId w:val="22"/>
  </w:num>
  <w:num w:numId="10">
    <w:abstractNumId w:val="2"/>
  </w:num>
  <w:num w:numId="11">
    <w:abstractNumId w:val="8"/>
  </w:num>
  <w:num w:numId="12">
    <w:abstractNumId w:val="9"/>
  </w:num>
  <w:num w:numId="13">
    <w:abstractNumId w:val="14"/>
  </w:num>
  <w:num w:numId="14">
    <w:abstractNumId w:val="23"/>
  </w:num>
  <w:num w:numId="15">
    <w:abstractNumId w:val="7"/>
  </w:num>
  <w:num w:numId="16">
    <w:abstractNumId w:val="15"/>
  </w:num>
  <w:num w:numId="17">
    <w:abstractNumId w:val="6"/>
  </w:num>
  <w:num w:numId="18">
    <w:abstractNumId w:val="21"/>
  </w:num>
  <w:num w:numId="19">
    <w:abstractNumId w:val="19"/>
  </w:num>
  <w:num w:numId="20">
    <w:abstractNumId w:val="16"/>
  </w:num>
  <w:num w:numId="21">
    <w:abstractNumId w:val="18"/>
  </w:num>
  <w:num w:numId="22">
    <w:abstractNumId w:val="13"/>
  </w:num>
  <w:num w:numId="23">
    <w:abstractNumId w:val="0"/>
  </w:num>
  <w:num w:numId="24">
    <w:abstractNumId w:val="4"/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B6932"/>
    <w:rsid w:val="000565DD"/>
    <w:rsid w:val="00853A7A"/>
    <w:rsid w:val="00BB69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6932"/>
    <w:pPr>
      <w:spacing w:after="200" w:line="276" w:lineRule="auto"/>
    </w:pPr>
  </w:style>
  <w:style w:type="paragraph" w:styleId="Heading1">
    <w:name w:val="heading 1"/>
    <w:basedOn w:val="Normal"/>
    <w:next w:val="Normal"/>
    <w:link w:val="Heading1Char"/>
    <w:uiPriority w:val="9"/>
    <w:qFormat/>
    <w:rsid w:val="00846E4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47F9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622253"/>
    <w:pPr>
      <w:spacing w:beforeAutospacing="1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F688D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EndnoteTextChar">
    <w:name w:val="Endnote Text Char"/>
    <w:basedOn w:val="DefaultParagraphFont"/>
    <w:link w:val="EndnoteText"/>
    <w:uiPriority w:val="99"/>
    <w:semiHidden/>
    <w:qFormat/>
    <w:rsid w:val="00D557C1"/>
    <w:rPr>
      <w:sz w:val="20"/>
      <w:szCs w:val="20"/>
    </w:rPr>
  </w:style>
  <w:style w:type="character" w:customStyle="1" w:styleId="Znakiprzypiswkocowych">
    <w:name w:val="Znaki przypisów końcowych"/>
    <w:basedOn w:val="DefaultParagraphFont"/>
    <w:uiPriority w:val="99"/>
    <w:semiHidden/>
    <w:unhideWhenUsed/>
    <w:qFormat/>
    <w:rsid w:val="00D557C1"/>
    <w:rPr>
      <w:vertAlign w:val="superscript"/>
    </w:rPr>
  </w:style>
  <w:style w:type="character" w:styleId="EndnoteReference">
    <w:name w:val="endnote reference"/>
    <w:rsid w:val="00BB6932"/>
    <w:rPr>
      <w:vertAlign w:val="superscript"/>
    </w:rPr>
  </w:style>
  <w:style w:type="character" w:styleId="Strong">
    <w:name w:val="Strong"/>
    <w:basedOn w:val="DefaultParagraphFont"/>
    <w:uiPriority w:val="22"/>
    <w:qFormat/>
    <w:rsid w:val="00C26E3D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qFormat/>
    <w:rsid w:val="00622253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styleId="PlaceholderText">
    <w:name w:val="Placeholder Text"/>
    <w:basedOn w:val="DefaultParagraphFont"/>
    <w:uiPriority w:val="99"/>
    <w:semiHidden/>
    <w:qFormat/>
    <w:rsid w:val="0018213C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18213C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qFormat/>
    <w:rsid w:val="00846E4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odyTextChar">
    <w:name w:val="Body Text Char"/>
    <w:basedOn w:val="DefaultParagraphFont"/>
    <w:link w:val="BodyText"/>
    <w:qFormat/>
    <w:rsid w:val="005334AE"/>
    <w:rPr>
      <w:rFonts w:ascii="Times New Roman" w:eastAsia="Times New Roman" w:hAnsi="Times New Roman" w:cs="Times New Roman"/>
      <w:kern w:val="2"/>
      <w:sz w:val="24"/>
      <w:szCs w:val="24"/>
      <w:lang w:eastAsia="ar-SA"/>
    </w:rPr>
  </w:style>
  <w:style w:type="character" w:styleId="Hyperlink">
    <w:name w:val="Hyperlink"/>
    <w:basedOn w:val="DefaultParagraphFont"/>
    <w:uiPriority w:val="99"/>
    <w:unhideWhenUsed/>
    <w:rsid w:val="00135E53"/>
    <w:rPr>
      <w:color w:val="0000FF" w:themeColor="hyperlink"/>
      <w:u w:val="single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261A47"/>
  </w:style>
  <w:style w:type="character" w:customStyle="1" w:styleId="FooterChar">
    <w:name w:val="Footer Char"/>
    <w:basedOn w:val="DefaultParagraphFont"/>
    <w:link w:val="Footer"/>
    <w:uiPriority w:val="99"/>
    <w:qFormat/>
    <w:rsid w:val="00261A47"/>
  </w:style>
  <w:style w:type="character" w:customStyle="1" w:styleId="Heading2Char">
    <w:name w:val="Heading 2 Char"/>
    <w:basedOn w:val="DefaultParagraphFont"/>
    <w:link w:val="Heading2"/>
    <w:uiPriority w:val="9"/>
    <w:qFormat/>
    <w:rsid w:val="00D47F9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5Char">
    <w:name w:val="Heading 5 Char"/>
    <w:basedOn w:val="DefaultParagraphFont"/>
    <w:link w:val="Heading5"/>
    <w:uiPriority w:val="9"/>
    <w:semiHidden/>
    <w:qFormat/>
    <w:rsid w:val="005F688D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WW8Num23z0">
    <w:name w:val="WW8Num23z0"/>
    <w:qFormat/>
    <w:rsid w:val="005F688D"/>
    <w:rPr>
      <w:rFonts w:ascii="Courier New" w:hAnsi="Courier New" w:cs="Courier New"/>
    </w:rPr>
  </w:style>
  <w:style w:type="character" w:customStyle="1" w:styleId="Znakiprzypiswdolnych">
    <w:name w:val="Znaki przypisów dolnych"/>
    <w:qFormat/>
    <w:rsid w:val="005D4F3A"/>
    <w:rPr>
      <w:vertAlign w:val="superscript"/>
    </w:rPr>
  </w:style>
  <w:style w:type="character" w:customStyle="1" w:styleId="FootnoteTextChar">
    <w:name w:val="Footnote Text Char"/>
    <w:basedOn w:val="DefaultParagraphFont"/>
    <w:link w:val="FootnoteText"/>
    <w:qFormat/>
    <w:rsid w:val="005F688D"/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character" w:customStyle="1" w:styleId="apple-converted-space">
    <w:name w:val="apple-converted-space"/>
    <w:basedOn w:val="DefaultParagraphFont"/>
    <w:qFormat/>
    <w:rsid w:val="00310A69"/>
  </w:style>
  <w:style w:type="character" w:customStyle="1" w:styleId="specs">
    <w:name w:val="specs"/>
    <w:basedOn w:val="DefaultParagraphFont"/>
    <w:qFormat/>
    <w:rsid w:val="00281CEE"/>
  </w:style>
  <w:style w:type="character" w:customStyle="1" w:styleId="tooltipglossary">
    <w:name w:val="tooltip_glossary"/>
    <w:basedOn w:val="DefaultParagraphFont"/>
    <w:qFormat/>
    <w:rsid w:val="00281CEE"/>
  </w:style>
  <w:style w:type="character" w:customStyle="1" w:styleId="PlainTextChar">
    <w:name w:val="Plain Text Char"/>
    <w:basedOn w:val="DefaultParagraphFont"/>
    <w:link w:val="PlainText"/>
    <w:qFormat/>
    <w:rsid w:val="00914FD8"/>
    <w:rPr>
      <w:rFonts w:ascii="Consolas" w:hAnsi="Consolas"/>
      <w:sz w:val="21"/>
      <w:szCs w:val="21"/>
    </w:rPr>
  </w:style>
  <w:style w:type="character" w:customStyle="1" w:styleId="ListParagraphChar">
    <w:name w:val="List Paragraph Char"/>
    <w:link w:val="ListParagraph"/>
    <w:uiPriority w:val="34"/>
    <w:qFormat/>
    <w:locked/>
    <w:rsid w:val="00D27EB3"/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qFormat/>
    <w:rsid w:val="00544728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qFormat/>
    <w:rsid w:val="000E1EE0"/>
    <w:rPr>
      <w:sz w:val="16"/>
      <w:szCs w:val="16"/>
    </w:rPr>
  </w:style>
  <w:style w:type="character" w:customStyle="1" w:styleId="NoSpacingChar">
    <w:name w:val="No Spacing Char"/>
    <w:basedOn w:val="DefaultParagraphFont"/>
    <w:link w:val="NoSpacing"/>
    <w:uiPriority w:val="1"/>
    <w:qFormat/>
    <w:rsid w:val="004E30D9"/>
  </w:style>
  <w:style w:type="character" w:customStyle="1" w:styleId="Tabela-tekstZnak">
    <w:name w:val="Tabela-tekst Znak"/>
    <w:link w:val="Tabela-tekst"/>
    <w:qFormat/>
    <w:rsid w:val="00AD7A8D"/>
    <w:rPr>
      <w:rFonts w:ascii="Arial Narrow" w:eastAsia="Calibri" w:hAnsi="Arial Narrow" w:cs="Times New Roman"/>
      <w:sz w:val="20"/>
      <w:szCs w:val="20"/>
    </w:rPr>
  </w:style>
  <w:style w:type="character" w:styleId="FootnoteReference">
    <w:name w:val="footnote reference"/>
    <w:rsid w:val="00BB6932"/>
    <w:rPr>
      <w:vertAlign w:val="superscript"/>
    </w:rPr>
  </w:style>
  <w:style w:type="character" w:customStyle="1" w:styleId="shorttext">
    <w:name w:val="short_text"/>
    <w:qFormat/>
    <w:rsid w:val="00A56568"/>
  </w:style>
  <w:style w:type="character" w:styleId="FollowedHyperlink">
    <w:name w:val="FollowedHyperlink"/>
    <w:basedOn w:val="DefaultParagraphFont"/>
    <w:unhideWhenUsed/>
    <w:rsid w:val="00A75D83"/>
    <w:rPr>
      <w:color w:val="800080"/>
      <w:u w:val="single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qFormat/>
    <w:rsid w:val="003F1F9B"/>
  </w:style>
  <w:style w:type="character" w:customStyle="1" w:styleId="MstandardZnak">
    <w:name w:val="M_standard Znak"/>
    <w:link w:val="Mstandard"/>
    <w:qFormat/>
    <w:locked/>
    <w:rsid w:val="00B225E9"/>
    <w:rPr>
      <w:rFonts w:ascii="Arial" w:eastAsia="Times New Roman" w:hAnsi="Arial" w:cs="Times New Roman"/>
      <w:color w:val="000000"/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qFormat/>
    <w:rsid w:val="00F80E6C"/>
    <w:rPr>
      <w:sz w:val="16"/>
      <w:szCs w:val="16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qFormat/>
    <w:rsid w:val="00F80E6C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qFormat/>
    <w:rsid w:val="00F80E6C"/>
    <w:rPr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427BE3"/>
    <w:rPr>
      <w:i/>
      <w:iCs/>
    </w:rPr>
  </w:style>
  <w:style w:type="character" w:customStyle="1" w:styleId="czeindeksu">
    <w:name w:val="Łącze indeksu"/>
    <w:qFormat/>
    <w:rsid w:val="00BB6932"/>
  </w:style>
  <w:style w:type="paragraph" w:customStyle="1" w:styleId="Nagwek">
    <w:name w:val="Nagłówek"/>
    <w:basedOn w:val="Normal"/>
    <w:next w:val="BodyText"/>
    <w:qFormat/>
    <w:rsid w:val="00BB6932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BodyText">
    <w:name w:val="Body Text"/>
    <w:basedOn w:val="Normal"/>
    <w:link w:val="BodyTextChar"/>
    <w:rsid w:val="005334AE"/>
    <w:pPr>
      <w:widowControl w:val="0"/>
      <w:spacing w:after="120" w:line="240" w:lineRule="auto"/>
    </w:pPr>
    <w:rPr>
      <w:rFonts w:ascii="Times New Roman" w:eastAsia="Times New Roman" w:hAnsi="Times New Roman" w:cs="Times New Roman"/>
      <w:kern w:val="2"/>
      <w:sz w:val="24"/>
      <w:szCs w:val="24"/>
      <w:lang w:eastAsia="ar-SA"/>
    </w:rPr>
  </w:style>
  <w:style w:type="paragraph" w:styleId="List">
    <w:name w:val="List"/>
    <w:basedOn w:val="BodyText"/>
    <w:rsid w:val="00BB6932"/>
    <w:rPr>
      <w:rFonts w:cs="Lucida Sans"/>
    </w:rPr>
  </w:style>
  <w:style w:type="paragraph" w:styleId="Caption">
    <w:name w:val="caption"/>
    <w:basedOn w:val="Normal"/>
    <w:qFormat/>
    <w:rsid w:val="00BB6932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"/>
    <w:qFormat/>
    <w:rsid w:val="00BB6932"/>
    <w:pPr>
      <w:suppressLineNumbers/>
    </w:pPr>
    <w:rPr>
      <w:rFonts w:cs="Lucida Sans"/>
    </w:rPr>
  </w:style>
  <w:style w:type="paragraph" w:styleId="ListParagraph">
    <w:name w:val="List Paragraph"/>
    <w:basedOn w:val="Normal"/>
    <w:link w:val="ListParagraphChar"/>
    <w:uiPriority w:val="34"/>
    <w:qFormat/>
    <w:rsid w:val="00C60E50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D557C1"/>
    <w:pPr>
      <w:spacing w:after="0" w:line="240" w:lineRule="auto"/>
    </w:pPr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18213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qFormat/>
    <w:rsid w:val="009445D0"/>
    <w:pPr>
      <w:spacing w:before="280" w:after="119" w:line="240" w:lineRule="auto"/>
    </w:pPr>
    <w:rPr>
      <w:rFonts w:ascii="Times New Roman" w:eastAsia="Times New Roman" w:hAnsi="Times New Roman" w:cs="Times New Roman"/>
      <w:kern w:val="2"/>
      <w:sz w:val="24"/>
      <w:szCs w:val="24"/>
      <w:lang w:eastAsia="ar-SA"/>
    </w:rPr>
  </w:style>
  <w:style w:type="paragraph" w:styleId="IndexHeading">
    <w:name w:val="index heading"/>
    <w:basedOn w:val="Nagwek"/>
    <w:rsid w:val="00BB6932"/>
  </w:style>
  <w:style w:type="paragraph" w:styleId="TOCHeading">
    <w:name w:val="TOC Heading"/>
    <w:basedOn w:val="Heading1"/>
    <w:next w:val="Normal"/>
    <w:uiPriority w:val="39"/>
    <w:unhideWhenUsed/>
    <w:qFormat/>
    <w:rsid w:val="00846E4E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135E53"/>
    <w:pPr>
      <w:tabs>
        <w:tab w:val="right" w:leader="dot" w:pos="9072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35E53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135E53"/>
    <w:pPr>
      <w:spacing w:after="100"/>
      <w:ind w:left="440"/>
    </w:pPr>
  </w:style>
  <w:style w:type="paragraph" w:customStyle="1" w:styleId="Gwkaistopka">
    <w:name w:val="Główka i stopka"/>
    <w:basedOn w:val="Normal"/>
    <w:qFormat/>
    <w:rsid w:val="00BB6932"/>
  </w:style>
  <w:style w:type="paragraph" w:styleId="Header">
    <w:name w:val="header"/>
    <w:basedOn w:val="Normal"/>
    <w:link w:val="HeaderChar"/>
    <w:uiPriority w:val="99"/>
    <w:unhideWhenUsed/>
    <w:rsid w:val="00261A47"/>
    <w:pPr>
      <w:tabs>
        <w:tab w:val="center" w:pos="4536"/>
        <w:tab w:val="right" w:pos="9072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261A47"/>
    <w:pPr>
      <w:tabs>
        <w:tab w:val="center" w:pos="4536"/>
        <w:tab w:val="right" w:pos="9072"/>
      </w:tabs>
      <w:spacing w:after="0" w:line="240" w:lineRule="auto"/>
    </w:pPr>
  </w:style>
  <w:style w:type="paragraph" w:customStyle="1" w:styleId="Nagwek1">
    <w:name w:val="Nagłówek1"/>
    <w:basedOn w:val="Normal"/>
    <w:next w:val="BodyText"/>
    <w:qFormat/>
    <w:rsid w:val="00887E0A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2"/>
      <w:sz w:val="28"/>
      <w:szCs w:val="28"/>
      <w:lang w:eastAsia="ar-SA"/>
    </w:rPr>
  </w:style>
  <w:style w:type="paragraph" w:customStyle="1" w:styleId="Nagwek2">
    <w:name w:val="Nagłówek2"/>
    <w:basedOn w:val="Normal"/>
    <w:next w:val="BodyText"/>
    <w:qFormat/>
    <w:rsid w:val="005F688D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2"/>
      <w:sz w:val="28"/>
      <w:szCs w:val="28"/>
      <w:lang w:eastAsia="ar-SA"/>
    </w:rPr>
  </w:style>
  <w:style w:type="paragraph" w:customStyle="1" w:styleId="Tekstpodstawowywcity21">
    <w:name w:val="Tekst podstawowy wcięty 21"/>
    <w:basedOn w:val="Normal"/>
    <w:qFormat/>
    <w:rsid w:val="005F688D"/>
    <w:pPr>
      <w:spacing w:after="120" w:line="480" w:lineRule="auto"/>
      <w:ind w:left="283"/>
    </w:pPr>
    <w:rPr>
      <w:rFonts w:ascii="Times New Roman" w:eastAsia="Times New Roman" w:hAnsi="Times New Roman" w:cs="Times New Roman"/>
      <w:kern w:val="2"/>
      <w:sz w:val="24"/>
      <w:szCs w:val="24"/>
      <w:lang w:eastAsia="ar-SA"/>
    </w:rPr>
  </w:style>
  <w:style w:type="paragraph" w:styleId="FootnoteText">
    <w:name w:val="footnote text"/>
    <w:basedOn w:val="Normal"/>
    <w:link w:val="FootnoteTextChar"/>
    <w:rsid w:val="005F688D"/>
    <w:pPr>
      <w:widowControl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paragraph" w:customStyle="1" w:styleId="Legenda1">
    <w:name w:val="Legenda1"/>
    <w:basedOn w:val="Normal"/>
    <w:next w:val="Normal"/>
    <w:qFormat/>
    <w:rsid w:val="005F688D"/>
    <w:pPr>
      <w:widowControl w:val="0"/>
      <w:spacing w:after="0" w:line="360" w:lineRule="auto"/>
      <w:jc w:val="both"/>
      <w:textAlignment w:val="baseline"/>
    </w:pPr>
    <w:rPr>
      <w:rFonts w:ascii="Times New Roman" w:eastAsia="Times New Roman" w:hAnsi="Times New Roman" w:cs="Times New Roman"/>
      <w:b/>
      <w:bCs/>
      <w:kern w:val="2"/>
      <w:sz w:val="20"/>
      <w:szCs w:val="20"/>
      <w:lang w:eastAsia="ar-SA"/>
    </w:rPr>
  </w:style>
  <w:style w:type="paragraph" w:customStyle="1" w:styleId="caption1">
    <w:name w:val="caption1"/>
    <w:basedOn w:val="Normal"/>
    <w:next w:val="Normal"/>
    <w:uiPriority w:val="35"/>
    <w:qFormat/>
    <w:rsid w:val="005F688D"/>
    <w:pPr>
      <w:widowControl w:val="0"/>
      <w:spacing w:after="0" w:line="360" w:lineRule="auto"/>
      <w:jc w:val="both"/>
      <w:textAlignment w:val="baseline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ekstpodstawowy21">
    <w:name w:val="Tekst podstawowy 21"/>
    <w:basedOn w:val="Normal"/>
    <w:uiPriority w:val="99"/>
    <w:qFormat/>
    <w:rsid w:val="005F688D"/>
    <w:pPr>
      <w:widowControl w:val="0"/>
      <w:spacing w:after="0" w:line="240" w:lineRule="auto"/>
    </w:pPr>
    <w:rPr>
      <w:rFonts w:ascii="Arial" w:eastAsia="Times New Roman" w:hAnsi="Arial" w:cs="Times New Roman"/>
      <w:color w:val="000000"/>
      <w:kern w:val="2"/>
      <w:sz w:val="16"/>
      <w:szCs w:val="24"/>
      <w:lang w:eastAsia="ar-SA"/>
    </w:rPr>
  </w:style>
  <w:style w:type="paragraph" w:styleId="TOC4">
    <w:name w:val="toc 4"/>
    <w:basedOn w:val="Normal"/>
    <w:next w:val="Normal"/>
    <w:autoRedefine/>
    <w:uiPriority w:val="39"/>
    <w:unhideWhenUsed/>
    <w:rsid w:val="00671CA1"/>
    <w:pPr>
      <w:spacing w:after="100"/>
      <w:ind w:left="660"/>
    </w:pPr>
  </w:style>
  <w:style w:type="paragraph" w:customStyle="1" w:styleId="western">
    <w:name w:val="western"/>
    <w:basedOn w:val="Normal"/>
    <w:qFormat/>
    <w:rsid w:val="00BD6C8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ormalnyWeb1">
    <w:name w:val="Normalny (Web)1"/>
    <w:basedOn w:val="Normal"/>
    <w:qFormat/>
    <w:rsid w:val="00B75B0A"/>
    <w:pPr>
      <w:spacing w:before="280" w:after="119" w:line="100" w:lineRule="atLeas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Akapitzlist1">
    <w:name w:val="Akapit z listą1"/>
    <w:basedOn w:val="Normal"/>
    <w:qFormat/>
    <w:rsid w:val="00B75B0A"/>
    <w:pPr>
      <w:ind w:left="720"/>
    </w:pPr>
    <w:rPr>
      <w:rFonts w:ascii="Times New Roman" w:eastAsia="Times New Roman" w:hAnsi="Times New Roman" w:cs="Times New Roman"/>
      <w:sz w:val="20"/>
      <w:szCs w:val="20"/>
    </w:rPr>
  </w:style>
  <w:style w:type="paragraph" w:styleId="PlainText">
    <w:name w:val="Plain Text"/>
    <w:basedOn w:val="Normal"/>
    <w:link w:val="PlainTextChar"/>
    <w:unhideWhenUsed/>
    <w:qFormat/>
    <w:rsid w:val="00914FD8"/>
    <w:pPr>
      <w:spacing w:after="0" w:line="240" w:lineRule="auto"/>
    </w:pPr>
    <w:rPr>
      <w:rFonts w:ascii="Consolas" w:hAnsi="Consolas"/>
      <w:sz w:val="21"/>
      <w:szCs w:val="21"/>
    </w:rPr>
  </w:style>
  <w:style w:type="paragraph" w:styleId="NoSpacing">
    <w:name w:val="No Spacing"/>
    <w:link w:val="NoSpacingChar"/>
    <w:uiPriority w:val="1"/>
    <w:qFormat/>
    <w:rsid w:val="00B81237"/>
  </w:style>
  <w:style w:type="paragraph" w:styleId="HTMLPreformatted">
    <w:name w:val="HTML Preformatted"/>
    <w:basedOn w:val="Normal"/>
    <w:link w:val="HTMLPreformattedChar"/>
    <w:uiPriority w:val="99"/>
    <w:semiHidden/>
    <w:unhideWhenUsed/>
    <w:qFormat/>
    <w:rsid w:val="0054472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qFormat/>
    <w:rsid w:val="000E1EE0"/>
    <w:pPr>
      <w:spacing w:after="120"/>
      <w:ind w:left="283"/>
    </w:pPr>
    <w:rPr>
      <w:sz w:val="16"/>
      <w:szCs w:val="16"/>
    </w:rPr>
  </w:style>
  <w:style w:type="paragraph" w:customStyle="1" w:styleId="Tabela-tekst">
    <w:name w:val="Tabela-tekst"/>
    <w:basedOn w:val="Normal"/>
    <w:link w:val="Tabela-tekstZnak"/>
    <w:qFormat/>
    <w:rsid w:val="00AD7A8D"/>
    <w:pPr>
      <w:spacing w:before="40" w:after="40" w:line="240" w:lineRule="auto"/>
      <w:jc w:val="both"/>
    </w:pPr>
    <w:rPr>
      <w:rFonts w:ascii="Arial Narrow" w:eastAsia="Calibri" w:hAnsi="Arial Narrow" w:cs="Times New Roman"/>
      <w:sz w:val="20"/>
      <w:szCs w:val="20"/>
    </w:rPr>
  </w:style>
  <w:style w:type="paragraph" w:customStyle="1" w:styleId="Standard">
    <w:name w:val="Standard"/>
    <w:qFormat/>
    <w:rsid w:val="0098098B"/>
    <w:pPr>
      <w:widowControl w:val="0"/>
      <w:textAlignment w:val="baseline"/>
    </w:pPr>
    <w:rPr>
      <w:rFonts w:ascii="Times New Roman" w:eastAsia="Lucida Sans Unicode" w:hAnsi="Times New Roman" w:cs="Tahoma"/>
      <w:kern w:val="2"/>
      <w:sz w:val="24"/>
      <w:szCs w:val="24"/>
    </w:rPr>
  </w:style>
  <w:style w:type="paragraph" w:customStyle="1" w:styleId="specyfikacja">
    <w:name w:val="specyfikacja"/>
    <w:basedOn w:val="Normal"/>
    <w:qFormat/>
    <w:rsid w:val="005D4F3A"/>
    <w:pPr>
      <w:spacing w:after="120" w:line="240" w:lineRule="auto"/>
      <w:jc w:val="both"/>
    </w:pPr>
    <w:rPr>
      <w:rFonts w:ascii="Arial" w:eastAsia="Times New Roman" w:hAnsi="Arial" w:cs="Times New Roman"/>
      <w:sz w:val="18"/>
      <w:szCs w:val="24"/>
    </w:rPr>
  </w:style>
  <w:style w:type="paragraph" w:customStyle="1" w:styleId="xl84">
    <w:name w:val="xl84"/>
    <w:basedOn w:val="Normal"/>
    <w:qFormat/>
    <w:rsid w:val="00A75D8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xl85">
    <w:name w:val="xl85"/>
    <w:basedOn w:val="Normal"/>
    <w:qFormat/>
    <w:rsid w:val="00A75D83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000000" w:fill="D9D9D9"/>
      <w:spacing w:beforeAutospacing="1" w:afterAutospacing="1" w:line="240" w:lineRule="auto"/>
      <w:jc w:val="center"/>
      <w:textAlignment w:val="top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xl86">
    <w:name w:val="xl86"/>
    <w:basedOn w:val="Normal"/>
    <w:qFormat/>
    <w:rsid w:val="00A75D83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000000" w:fill="D9D9D9"/>
      <w:spacing w:beforeAutospacing="1" w:afterAutospacing="1" w:line="240" w:lineRule="auto"/>
      <w:jc w:val="center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xl87">
    <w:name w:val="xl87"/>
    <w:basedOn w:val="Normal"/>
    <w:qFormat/>
    <w:rsid w:val="00A75D8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D9D9D9"/>
      <w:spacing w:beforeAutospacing="1" w:afterAutospacing="1" w:line="240" w:lineRule="auto"/>
      <w:jc w:val="center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Default">
    <w:name w:val="Default"/>
    <w:qFormat/>
    <w:rsid w:val="00687FEC"/>
    <w:rPr>
      <w:rFonts w:ascii="Calibri" w:hAnsi="Calibri" w:cs="Calibri"/>
      <w:color w:val="000000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qFormat/>
    <w:rsid w:val="003F1F9B"/>
    <w:pPr>
      <w:spacing w:after="120" w:line="480" w:lineRule="auto"/>
      <w:ind w:left="283"/>
    </w:pPr>
  </w:style>
  <w:style w:type="paragraph" w:customStyle="1" w:styleId="Zwykytekst1">
    <w:name w:val="Zwykły tekst1"/>
    <w:basedOn w:val="Normal"/>
    <w:qFormat/>
    <w:rsid w:val="003C7E23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Mstandard">
    <w:name w:val="M_standard"/>
    <w:basedOn w:val="Normal"/>
    <w:link w:val="MstandardZnak"/>
    <w:qFormat/>
    <w:rsid w:val="00B225E9"/>
    <w:pPr>
      <w:spacing w:before="100" w:after="0" w:line="240" w:lineRule="auto"/>
      <w:ind w:left="45" w:right="45"/>
      <w:contextualSpacing/>
    </w:pPr>
    <w:rPr>
      <w:rFonts w:ascii="Arial" w:eastAsia="Times New Roman" w:hAnsi="Arial" w:cs="Times New Roman"/>
      <w:color w:val="000000"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qFormat/>
    <w:rsid w:val="00F80E6C"/>
    <w:pPr>
      <w:spacing w:line="240" w:lineRule="auto"/>
    </w:pPr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sid w:val="00F80E6C"/>
    <w:rPr>
      <w:b/>
      <w:bCs/>
    </w:rPr>
  </w:style>
  <w:style w:type="paragraph" w:styleId="TOC5">
    <w:name w:val="toc 5"/>
    <w:basedOn w:val="Normal"/>
    <w:next w:val="Normal"/>
    <w:autoRedefine/>
    <w:uiPriority w:val="39"/>
    <w:unhideWhenUsed/>
    <w:rsid w:val="00B8793D"/>
    <w:pPr>
      <w:spacing w:after="100" w:line="259" w:lineRule="auto"/>
      <w:ind w:left="880"/>
    </w:pPr>
  </w:style>
  <w:style w:type="paragraph" w:styleId="TOC6">
    <w:name w:val="toc 6"/>
    <w:basedOn w:val="Normal"/>
    <w:next w:val="Normal"/>
    <w:autoRedefine/>
    <w:uiPriority w:val="39"/>
    <w:unhideWhenUsed/>
    <w:rsid w:val="00B8793D"/>
    <w:pPr>
      <w:spacing w:after="100" w:line="259" w:lineRule="auto"/>
      <w:ind w:left="1100"/>
    </w:pPr>
  </w:style>
  <w:style w:type="paragraph" w:styleId="TOC7">
    <w:name w:val="toc 7"/>
    <w:basedOn w:val="Normal"/>
    <w:next w:val="Normal"/>
    <w:autoRedefine/>
    <w:uiPriority w:val="39"/>
    <w:unhideWhenUsed/>
    <w:rsid w:val="00B8793D"/>
    <w:pPr>
      <w:spacing w:after="100" w:line="259" w:lineRule="auto"/>
      <w:ind w:left="1320"/>
    </w:pPr>
  </w:style>
  <w:style w:type="paragraph" w:styleId="TOC8">
    <w:name w:val="toc 8"/>
    <w:basedOn w:val="Normal"/>
    <w:next w:val="Normal"/>
    <w:autoRedefine/>
    <w:uiPriority w:val="39"/>
    <w:unhideWhenUsed/>
    <w:rsid w:val="00B8793D"/>
    <w:pPr>
      <w:spacing w:after="100" w:line="259" w:lineRule="auto"/>
      <w:ind w:left="1540"/>
    </w:pPr>
  </w:style>
  <w:style w:type="paragraph" w:styleId="TOC9">
    <w:name w:val="toc 9"/>
    <w:basedOn w:val="Normal"/>
    <w:next w:val="Normal"/>
    <w:autoRedefine/>
    <w:uiPriority w:val="39"/>
    <w:unhideWhenUsed/>
    <w:rsid w:val="00B8793D"/>
    <w:pPr>
      <w:spacing w:after="100" w:line="259" w:lineRule="auto"/>
      <w:ind w:left="1760"/>
    </w:pPr>
  </w:style>
  <w:style w:type="paragraph" w:styleId="Bibliography">
    <w:name w:val="Bibliography"/>
    <w:basedOn w:val="Normal"/>
    <w:next w:val="Normal"/>
    <w:uiPriority w:val="37"/>
    <w:unhideWhenUsed/>
    <w:qFormat/>
    <w:rsid w:val="00946EB0"/>
  </w:style>
  <w:style w:type="table" w:styleId="TableGrid">
    <w:name w:val="Table Grid"/>
    <w:basedOn w:val="TableNormal"/>
    <w:rsid w:val="00D236CA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asiatki1jasna1">
    <w:name w:val="Tabela siatki 1 — jasna1"/>
    <w:basedOn w:val="TableNormal"/>
    <w:uiPriority w:val="46"/>
    <w:rsid w:val="00AC51B8"/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2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-Siatka1">
    <w:name w:val="Tabela - Siatka1"/>
    <w:basedOn w:val="TableNormal"/>
    <w:rsid w:val="001B78E2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chart" Target="charts/chart1.xml"/><Relationship Id="rId26" Type="http://schemas.openxmlformats.org/officeDocument/2006/relationships/chart" Target="charts/chart2.xml"/><Relationship Id="rId39" Type="http://schemas.openxmlformats.org/officeDocument/2006/relationships/customXml" Target="../customXml/item4.xml"/><Relationship Id="rId21" Type="http://schemas.openxmlformats.org/officeDocument/2006/relationships/image" Target="media/image9.png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header" Target="header3.xml"/><Relationship Id="rId38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ntlmk.com/norma-wewn326.htm" TargetMode="External"/><Relationship Id="rId24" Type="http://schemas.openxmlformats.org/officeDocument/2006/relationships/image" Target="media/image12.png"/><Relationship Id="rId32" Type="http://schemas.openxmlformats.org/officeDocument/2006/relationships/footer" Target="footer2.xml"/><Relationship Id="rId37" Type="http://schemas.openxmlformats.org/officeDocument/2006/relationships/customXml" Target="../customXml/item2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image" Target="media/image15.png"/><Relationship Id="rId36" Type="http://schemas.openxmlformats.org/officeDocument/2006/relationships/theme" Target="theme/theme1.xml"/><Relationship Id="rId10" Type="http://schemas.openxmlformats.org/officeDocument/2006/relationships/hyperlink" Target="https://www.ntlmk.com/norma-wewn326.htm" TargetMode="External"/><Relationship Id="rId19" Type="http://schemas.openxmlformats.org/officeDocument/2006/relationships/image" Target="media/image7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ntlmk.com/norma-wewn326.htm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header" Target="header2.xml"/><Relationship Id="rId35" Type="http://schemas.openxmlformats.org/officeDocument/2006/relationships/fontTable" Target="fontTable.xml"/><Relationship Id="rId8" Type="http://schemas.openxmlformats.org/officeDocument/2006/relationships/hyperlink" Target="https://www.ntlmk.com/norma-wewn326.htm" TargetMode="External"/><Relationship Id="rId3" Type="http://schemas.openxmlformats.org/officeDocument/2006/relationships/styles" Target="styles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pl-PL"/>
  <c:chart>
    <c:autoTitleDeleted val="1"/>
    <c:plotArea>
      <c:layout>
        <c:manualLayout>
          <c:layoutTarget val="inner"/>
          <c:xMode val="edge"/>
          <c:yMode val="edge"/>
          <c:x val="0.10725000000000001"/>
          <c:y val="3.0333333333333306E-2"/>
          <c:w val="0.84712500000000013"/>
          <c:h val="0.82611111111111102"/>
        </c:manualLayout>
      </c:layout>
      <c:lineChart>
        <c:grouping val="standard"/>
        <c:ser>
          <c:idx val="0"/>
          <c:order val="0"/>
          <c:tx>
            <c:strRef>
              <c:f>label 0</c:f>
              <c:strCache>
                <c:ptCount val="1"/>
                <c:pt idx="0">
                  <c:v>Limit górny</c:v>
                </c:pt>
              </c:strCache>
            </c:strRef>
          </c:tx>
          <c:spPr>
            <a:ln w="12600">
              <a:solidFill>
                <a:srgbClr val="000000"/>
              </a:solidFill>
              <a:prstDash val="sysDash"/>
              <a:round/>
            </a:ln>
          </c:spPr>
          <c:marker>
            <c:symbol val="none"/>
          </c:marker>
          <c:cat>
            <c:strRef>
              <c:f>categories</c:f>
              <c:strCache>
                <c:ptCount val="6"/>
                <c:pt idx="0">
                  <c:v>125</c:v>
                </c:pt>
                <c:pt idx="1">
                  <c:v>250</c:v>
                </c:pt>
                <c:pt idx="2">
                  <c:v>500</c:v>
                </c:pt>
                <c:pt idx="3">
                  <c:v>1000</c:v>
                </c:pt>
                <c:pt idx="4">
                  <c:v>2000</c:v>
                </c:pt>
                <c:pt idx="5">
                  <c:v>4000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6"/>
                <c:pt idx="0">
                  <c:v>1.54</c:v>
                </c:pt>
                <c:pt idx="1">
                  <c:v>1.32</c:v>
                </c:pt>
                <c:pt idx="2">
                  <c:v>1.32</c:v>
                </c:pt>
                <c:pt idx="3">
                  <c:v>1.32</c:v>
                </c:pt>
                <c:pt idx="4">
                  <c:v>1.32</c:v>
                </c:pt>
                <c:pt idx="5">
                  <c:v>1.32</c:v>
                </c:pt>
              </c:numCache>
            </c:numRef>
          </c:val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Limit dolny</c:v>
                </c:pt>
              </c:strCache>
            </c:strRef>
          </c:tx>
          <c:spPr>
            <a:ln w="12600">
              <a:solidFill>
                <a:srgbClr val="000000"/>
              </a:solidFill>
              <a:prstDash val="sysDash"/>
              <a:round/>
            </a:ln>
          </c:spPr>
          <c:marker>
            <c:symbol val="none"/>
          </c:marker>
          <c:cat>
            <c:strRef>
              <c:f>categories</c:f>
              <c:strCache>
                <c:ptCount val="6"/>
                <c:pt idx="0">
                  <c:v>125</c:v>
                </c:pt>
                <c:pt idx="1">
                  <c:v>250</c:v>
                </c:pt>
                <c:pt idx="2">
                  <c:v>500</c:v>
                </c:pt>
                <c:pt idx="3">
                  <c:v>1000</c:v>
                </c:pt>
                <c:pt idx="4">
                  <c:v>2000</c:v>
                </c:pt>
                <c:pt idx="5">
                  <c:v>4000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6"/>
                <c:pt idx="0">
                  <c:v>0.88000000000000012</c:v>
                </c:pt>
                <c:pt idx="1">
                  <c:v>0.88000000000000012</c:v>
                </c:pt>
                <c:pt idx="2">
                  <c:v>0.88000000000000012</c:v>
                </c:pt>
                <c:pt idx="3">
                  <c:v>0.88000000000000012</c:v>
                </c:pt>
                <c:pt idx="4">
                  <c:v>0.88000000000000012</c:v>
                </c:pt>
                <c:pt idx="5">
                  <c:v>0.66000000000000014</c:v>
                </c:pt>
              </c:numCache>
            </c:numRef>
          </c:val>
        </c:ser>
        <c:ser>
          <c:idx val="2"/>
          <c:order val="2"/>
          <c:tx>
            <c:strRef>
              <c:f>label 2</c:f>
              <c:strCache>
                <c:ptCount val="1"/>
                <c:pt idx="0">
                  <c:v>Symulacja</c:v>
                </c:pt>
              </c:strCache>
            </c:strRef>
          </c:tx>
          <c:spPr>
            <a:ln w="12600">
              <a:solidFill>
                <a:srgbClr val="000000"/>
              </a:solidFill>
              <a:round/>
            </a:ln>
          </c:spPr>
          <c:cat>
            <c:strRef>
              <c:f>categories</c:f>
              <c:strCache>
                <c:ptCount val="6"/>
                <c:pt idx="0">
                  <c:v>125</c:v>
                </c:pt>
                <c:pt idx="1">
                  <c:v>250</c:v>
                </c:pt>
                <c:pt idx="2">
                  <c:v>500</c:v>
                </c:pt>
                <c:pt idx="3">
                  <c:v>1000</c:v>
                </c:pt>
                <c:pt idx="4">
                  <c:v>2000</c:v>
                </c:pt>
                <c:pt idx="5">
                  <c:v>4000</c:v>
                </c:pt>
              </c:strCache>
            </c:strRef>
          </c:cat>
          <c:val>
            <c:numRef>
              <c:f>2</c:f>
              <c:numCache>
                <c:formatCode>General</c:formatCode>
                <c:ptCount val="6"/>
                <c:pt idx="0">
                  <c:v>1.24</c:v>
                </c:pt>
                <c:pt idx="1">
                  <c:v>1.21</c:v>
                </c:pt>
                <c:pt idx="2">
                  <c:v>1.0133333333333299</c:v>
                </c:pt>
                <c:pt idx="3">
                  <c:v>0.99</c:v>
                </c:pt>
                <c:pt idx="4">
                  <c:v>0.93666666666666698</c:v>
                </c:pt>
                <c:pt idx="5">
                  <c:v>0.85000000000000009</c:v>
                </c:pt>
              </c:numCache>
            </c:numRef>
          </c:val>
        </c:ser>
        <c:hiLowLines>
          <c:spPr>
            <a:ln w="0">
              <a:noFill/>
            </a:ln>
          </c:spPr>
        </c:hiLowLines>
        <c:marker val="1"/>
        <c:axId val="98011392"/>
        <c:axId val="98021760"/>
      </c:lineChart>
      <c:catAx>
        <c:axId val="98011392"/>
        <c:scaling>
          <c:orientation val="minMax"/>
        </c:scaling>
        <c:axPos val="b"/>
        <c:majorGridlines>
          <c:spPr>
            <a:ln w="9360">
              <a:solidFill>
                <a:srgbClr val="878787"/>
              </a:solidFill>
              <a:round/>
            </a:ln>
          </c:spPr>
        </c:majorGridlines>
        <c:title>
          <c:tx>
            <c:rich>
              <a:bodyPr rot="0"/>
              <a:lstStyle/>
              <a:p>
                <a:pPr>
                  <a:defRPr lang="pl-PL" sz="1000" b="1" strike="noStrike" spc="-1">
                    <a:solidFill>
                      <a:srgbClr val="000000"/>
                    </a:solidFill>
                    <a:latin typeface="Calibri"/>
                    <a:ea typeface="Calibri"/>
                  </a:defRPr>
                </a:pPr>
                <a:r>
                  <a:rPr lang="pl-PL" sz="1000" b="1" strike="noStrike" spc="-1">
                    <a:solidFill>
                      <a:srgbClr val="000000"/>
                    </a:solidFill>
                    <a:latin typeface="Calibri"/>
                    <a:ea typeface="Calibri"/>
                  </a:rPr>
                  <a:t>Częstotliwość [Hz]</a:t>
                </a:r>
              </a:p>
            </c:rich>
          </c:tx>
          <c:layout>
            <c:manualLayout>
              <c:xMode val="edge"/>
              <c:yMode val="edge"/>
              <c:x val="0.43916005249671897"/>
              <c:y val="0.93515013878374997"/>
            </c:manualLayout>
          </c:layout>
          <c:spPr>
            <a:noFill/>
            <a:ln w="0">
              <a:noFill/>
            </a:ln>
          </c:spPr>
        </c:title>
        <c:numFmt formatCode="General" sourceLinked="0"/>
        <c:tickLblPos val="nextTo"/>
        <c:spPr>
          <a:ln w="9360">
            <a:solidFill>
              <a:srgbClr val="878787"/>
            </a:solidFill>
            <a:round/>
          </a:ln>
        </c:spPr>
        <c:txPr>
          <a:bodyPr/>
          <a:lstStyle/>
          <a:p>
            <a:pPr>
              <a:defRPr lang="en-US" sz="1000" b="0" strike="noStrike" spc="-1">
                <a:solidFill>
                  <a:srgbClr val="000000"/>
                </a:solidFill>
                <a:latin typeface="Calibri"/>
                <a:ea typeface="Calibri"/>
              </a:defRPr>
            </a:pPr>
            <a:endParaRPr lang="pl-PL"/>
          </a:p>
        </c:txPr>
        <c:crossAx val="98021760"/>
        <c:crosses val="autoZero"/>
        <c:auto val="1"/>
        <c:lblAlgn val="ctr"/>
        <c:lblOffset val="100"/>
      </c:catAx>
      <c:valAx>
        <c:axId val="98021760"/>
        <c:scaling>
          <c:orientation val="minMax"/>
        </c:scaling>
        <c:axPos val="l"/>
        <c:majorGridlines>
          <c:spPr>
            <a:ln w="9360">
              <a:solidFill>
                <a:srgbClr val="878787"/>
              </a:solidFill>
              <a:round/>
            </a:ln>
          </c:spPr>
        </c:majorGridlines>
        <c:title>
          <c:tx>
            <c:rich>
              <a:bodyPr rot="-5400000"/>
              <a:lstStyle/>
              <a:p>
                <a:pPr>
                  <a:defRPr lang="pl-PL" sz="1000" b="1" strike="noStrike" spc="-1">
                    <a:solidFill>
                      <a:srgbClr val="000000"/>
                    </a:solidFill>
                    <a:latin typeface="Calibri"/>
                    <a:ea typeface="Calibri"/>
                  </a:defRPr>
                </a:pPr>
                <a:r>
                  <a:rPr lang="pl-PL" sz="1000" b="1" strike="noStrike" spc="-1">
                    <a:solidFill>
                      <a:srgbClr val="000000"/>
                    </a:solidFill>
                    <a:latin typeface="Calibri"/>
                    <a:ea typeface="Calibri"/>
                  </a:rPr>
                  <a:t>Czas pogłosu T30 [s]</a:t>
                </a:r>
              </a:p>
            </c:rich>
          </c:tx>
          <c:layout>
            <c:manualLayout>
              <c:xMode val="edge"/>
              <c:yMode val="edge"/>
              <c:x val="4.3747265795887804E-3"/>
              <c:y val="0.18559172344183703"/>
            </c:manualLayout>
          </c:layout>
          <c:spPr>
            <a:noFill/>
            <a:ln w="0">
              <a:noFill/>
            </a:ln>
          </c:spPr>
        </c:title>
        <c:numFmt formatCode="General" sourceLinked="0"/>
        <c:tickLblPos val="nextTo"/>
        <c:spPr>
          <a:ln w="9360">
            <a:solidFill>
              <a:srgbClr val="878787"/>
            </a:solidFill>
            <a:round/>
          </a:ln>
        </c:spPr>
        <c:txPr>
          <a:bodyPr/>
          <a:lstStyle/>
          <a:p>
            <a:pPr>
              <a:defRPr lang="en-US" sz="1000" b="0" strike="noStrike" spc="-1">
                <a:solidFill>
                  <a:srgbClr val="000000"/>
                </a:solidFill>
                <a:latin typeface="Calibri"/>
                <a:ea typeface="Calibri"/>
              </a:defRPr>
            </a:pPr>
            <a:endParaRPr lang="pl-PL"/>
          </a:p>
        </c:txPr>
        <c:crossAx val="98011392"/>
        <c:crosses val="autoZero"/>
        <c:crossBetween val="midCat"/>
      </c:valAx>
      <c:spPr>
        <a:noFill/>
        <a:ln w="0">
          <a:noFill/>
        </a:ln>
      </c:spPr>
    </c:plotArea>
    <c:legend>
      <c:legendPos val="r"/>
      <c:layout>
        <c:manualLayout>
          <c:xMode val="edge"/>
          <c:yMode val="edge"/>
          <c:x val="0.64818750000000003"/>
          <c:y val="2.4444444444444404E-2"/>
          <c:w val="0.30339396212263309"/>
          <c:h val="0.17913101455717304"/>
        </c:manualLayout>
      </c:layout>
      <c:overlay val="1"/>
      <c:spPr>
        <a:solidFill>
          <a:srgbClr val="FFFFFF"/>
        </a:solidFill>
        <a:ln w="0">
          <a:solidFill>
            <a:srgbClr val="000000"/>
          </a:solidFill>
        </a:ln>
      </c:spPr>
      <c:txPr>
        <a:bodyPr/>
        <a:lstStyle/>
        <a:p>
          <a:pPr>
            <a:defRPr lang="en-US" sz="1000" b="0" strike="noStrike" spc="-1">
              <a:solidFill>
                <a:srgbClr val="000000"/>
              </a:solidFill>
              <a:latin typeface="Calibri"/>
              <a:ea typeface="Calibri"/>
            </a:defRPr>
          </a:pPr>
          <a:endParaRPr lang="pl-PL"/>
        </a:p>
      </c:txPr>
    </c:legend>
    <c:plotVisOnly val="1"/>
    <c:dispBlanksAs val="gap"/>
  </c:chart>
  <c:spPr>
    <a:solidFill>
      <a:srgbClr val="FFFFFF"/>
    </a:solidFill>
    <a:ln w="9360">
      <a:solidFill>
        <a:srgbClr val="D9D9D9"/>
      </a:solidFill>
      <a:round/>
    </a:ln>
  </c:spPr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pl-PL"/>
  <c:chart>
    <c:autoTitleDeleted val="1"/>
    <c:plotArea>
      <c:layout>
        <c:manualLayout>
          <c:layoutTarget val="inner"/>
          <c:xMode val="edge"/>
          <c:yMode val="edge"/>
          <c:x val="0.10725000000000001"/>
          <c:y val="3.0333333333333302E-2"/>
          <c:w val="0.84712500000000013"/>
          <c:h val="0.82611111111111102"/>
        </c:manualLayout>
      </c:layout>
      <c:lineChart>
        <c:grouping val="standard"/>
        <c:ser>
          <c:idx val="0"/>
          <c:order val="0"/>
          <c:tx>
            <c:strRef>
              <c:f>label 0</c:f>
              <c:strCache>
                <c:ptCount val="1"/>
                <c:pt idx="0">
                  <c:v>Limit górny</c:v>
                </c:pt>
              </c:strCache>
            </c:strRef>
          </c:tx>
          <c:spPr>
            <a:ln w="12600">
              <a:solidFill>
                <a:srgbClr val="000000"/>
              </a:solidFill>
              <a:prstDash val="sysDash"/>
              <a:round/>
            </a:ln>
          </c:spPr>
          <c:marker>
            <c:symbol val="none"/>
          </c:marker>
          <c:cat>
            <c:strRef>
              <c:f>categories</c:f>
              <c:strCache>
                <c:ptCount val="6"/>
                <c:pt idx="0">
                  <c:v>125</c:v>
                </c:pt>
                <c:pt idx="1">
                  <c:v>250</c:v>
                </c:pt>
                <c:pt idx="2">
                  <c:v>500</c:v>
                </c:pt>
                <c:pt idx="3">
                  <c:v>1000</c:v>
                </c:pt>
                <c:pt idx="4">
                  <c:v>2000</c:v>
                </c:pt>
                <c:pt idx="5">
                  <c:v>4000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6"/>
                <c:pt idx="0">
                  <c:v>0.98</c:v>
                </c:pt>
                <c:pt idx="1">
                  <c:v>0.84000000000000008</c:v>
                </c:pt>
                <c:pt idx="2">
                  <c:v>0.84000000000000008</c:v>
                </c:pt>
                <c:pt idx="3">
                  <c:v>0.84000000000000008</c:v>
                </c:pt>
                <c:pt idx="4">
                  <c:v>0.84000000000000008</c:v>
                </c:pt>
                <c:pt idx="5">
                  <c:v>0.84000000000000008</c:v>
                </c:pt>
              </c:numCache>
            </c:numRef>
          </c:val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Limit dolny</c:v>
                </c:pt>
              </c:strCache>
            </c:strRef>
          </c:tx>
          <c:spPr>
            <a:ln w="12600">
              <a:solidFill>
                <a:srgbClr val="000000"/>
              </a:solidFill>
              <a:prstDash val="sysDash"/>
              <a:round/>
            </a:ln>
          </c:spPr>
          <c:marker>
            <c:symbol val="none"/>
          </c:marker>
          <c:cat>
            <c:strRef>
              <c:f>categories</c:f>
              <c:strCache>
                <c:ptCount val="6"/>
                <c:pt idx="0">
                  <c:v>125</c:v>
                </c:pt>
                <c:pt idx="1">
                  <c:v>250</c:v>
                </c:pt>
                <c:pt idx="2">
                  <c:v>500</c:v>
                </c:pt>
                <c:pt idx="3">
                  <c:v>1000</c:v>
                </c:pt>
                <c:pt idx="4">
                  <c:v>2000</c:v>
                </c:pt>
                <c:pt idx="5">
                  <c:v>4000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6"/>
              </c:numCache>
            </c:numRef>
          </c:val>
        </c:ser>
        <c:ser>
          <c:idx val="2"/>
          <c:order val="2"/>
          <c:tx>
            <c:strRef>
              <c:f>label 2</c:f>
              <c:strCache>
                <c:ptCount val="1"/>
                <c:pt idx="0">
                  <c:v>Symulacja</c:v>
                </c:pt>
              </c:strCache>
            </c:strRef>
          </c:tx>
          <c:spPr>
            <a:ln w="12600">
              <a:solidFill>
                <a:srgbClr val="000000"/>
              </a:solidFill>
              <a:round/>
            </a:ln>
          </c:spPr>
          <c:cat>
            <c:strRef>
              <c:f>categories</c:f>
              <c:strCache>
                <c:ptCount val="6"/>
                <c:pt idx="0">
                  <c:v>125</c:v>
                </c:pt>
                <c:pt idx="1">
                  <c:v>250</c:v>
                </c:pt>
                <c:pt idx="2">
                  <c:v>500</c:v>
                </c:pt>
                <c:pt idx="3">
                  <c:v>1000</c:v>
                </c:pt>
                <c:pt idx="4">
                  <c:v>2000</c:v>
                </c:pt>
                <c:pt idx="5">
                  <c:v>4000</c:v>
                </c:pt>
              </c:strCache>
            </c:strRef>
          </c:cat>
          <c:val>
            <c:numRef>
              <c:f>2</c:f>
              <c:numCache>
                <c:formatCode>General</c:formatCode>
                <c:ptCount val="6"/>
                <c:pt idx="0">
                  <c:v>0.92666666666666697</c:v>
                </c:pt>
                <c:pt idx="1">
                  <c:v>0.76666666666666705</c:v>
                </c:pt>
                <c:pt idx="2">
                  <c:v>0.66000000000000014</c:v>
                </c:pt>
                <c:pt idx="3">
                  <c:v>0.58333333333333293</c:v>
                </c:pt>
                <c:pt idx="4">
                  <c:v>0.53</c:v>
                </c:pt>
                <c:pt idx="5">
                  <c:v>0.55333333333333301</c:v>
                </c:pt>
              </c:numCache>
            </c:numRef>
          </c:val>
        </c:ser>
        <c:hiLowLines>
          <c:spPr>
            <a:ln w="0">
              <a:noFill/>
            </a:ln>
          </c:spPr>
        </c:hiLowLines>
        <c:marker val="1"/>
        <c:axId val="98221440"/>
        <c:axId val="98235904"/>
      </c:lineChart>
      <c:catAx>
        <c:axId val="98221440"/>
        <c:scaling>
          <c:orientation val="minMax"/>
        </c:scaling>
        <c:axPos val="b"/>
        <c:majorGridlines>
          <c:spPr>
            <a:ln w="9360">
              <a:solidFill>
                <a:srgbClr val="878787"/>
              </a:solidFill>
              <a:round/>
            </a:ln>
          </c:spPr>
        </c:majorGridlines>
        <c:title>
          <c:tx>
            <c:rich>
              <a:bodyPr rot="0"/>
              <a:lstStyle/>
              <a:p>
                <a:pPr>
                  <a:defRPr lang="pl-PL" sz="1000" b="1" strike="noStrike" spc="-1">
                    <a:solidFill>
                      <a:srgbClr val="000000"/>
                    </a:solidFill>
                    <a:latin typeface="Calibri"/>
                    <a:ea typeface="Calibri"/>
                  </a:defRPr>
                </a:pPr>
                <a:r>
                  <a:rPr lang="pl-PL" sz="1000" b="1" strike="noStrike" spc="-1">
                    <a:solidFill>
                      <a:srgbClr val="000000"/>
                    </a:solidFill>
                    <a:latin typeface="Calibri"/>
                    <a:ea typeface="Calibri"/>
                  </a:rPr>
                  <a:t>Częstotliwość [Hz]</a:t>
                </a:r>
              </a:p>
            </c:rich>
          </c:tx>
          <c:layout>
            <c:manualLayout>
              <c:xMode val="edge"/>
              <c:yMode val="edge"/>
              <c:x val="0.43916005249671897"/>
              <c:y val="0.93514180024660909"/>
            </c:manualLayout>
          </c:layout>
          <c:spPr>
            <a:noFill/>
            <a:ln w="0">
              <a:noFill/>
            </a:ln>
          </c:spPr>
        </c:title>
        <c:numFmt formatCode="General" sourceLinked="0"/>
        <c:tickLblPos val="nextTo"/>
        <c:spPr>
          <a:ln w="9360">
            <a:solidFill>
              <a:srgbClr val="878787"/>
            </a:solidFill>
            <a:round/>
          </a:ln>
        </c:spPr>
        <c:txPr>
          <a:bodyPr/>
          <a:lstStyle/>
          <a:p>
            <a:pPr>
              <a:defRPr lang="en-US" sz="1000" b="0" strike="noStrike" spc="-1">
                <a:solidFill>
                  <a:srgbClr val="000000"/>
                </a:solidFill>
                <a:latin typeface="Calibri"/>
                <a:ea typeface="Calibri"/>
              </a:defRPr>
            </a:pPr>
            <a:endParaRPr lang="pl-PL"/>
          </a:p>
        </c:txPr>
        <c:crossAx val="98235904"/>
        <c:crosses val="autoZero"/>
        <c:auto val="1"/>
        <c:lblAlgn val="ctr"/>
        <c:lblOffset val="100"/>
      </c:catAx>
      <c:valAx>
        <c:axId val="98235904"/>
        <c:scaling>
          <c:orientation val="minMax"/>
        </c:scaling>
        <c:axPos val="l"/>
        <c:majorGridlines>
          <c:spPr>
            <a:ln w="9360">
              <a:solidFill>
                <a:srgbClr val="878787"/>
              </a:solidFill>
              <a:round/>
            </a:ln>
          </c:spPr>
        </c:majorGridlines>
        <c:title>
          <c:tx>
            <c:rich>
              <a:bodyPr rot="-5400000"/>
              <a:lstStyle/>
              <a:p>
                <a:pPr>
                  <a:defRPr lang="pl-PL" sz="1000" b="1" strike="noStrike" spc="-1">
                    <a:solidFill>
                      <a:srgbClr val="000000"/>
                    </a:solidFill>
                    <a:latin typeface="Calibri"/>
                    <a:ea typeface="Calibri"/>
                  </a:defRPr>
                </a:pPr>
                <a:r>
                  <a:rPr lang="pl-PL" sz="1000" b="1" strike="noStrike" spc="-1">
                    <a:solidFill>
                      <a:srgbClr val="000000"/>
                    </a:solidFill>
                    <a:latin typeface="Calibri"/>
                    <a:ea typeface="Calibri"/>
                  </a:rPr>
                  <a:t>Czas pogłosu T30 [s]</a:t>
                </a:r>
              </a:p>
            </c:rich>
          </c:tx>
          <c:layout>
            <c:manualLayout>
              <c:xMode val="edge"/>
              <c:yMode val="edge"/>
              <c:x val="4.3747265795887804E-3"/>
              <c:y val="0.19432799013563501"/>
            </c:manualLayout>
          </c:layout>
          <c:spPr>
            <a:noFill/>
            <a:ln w="0">
              <a:noFill/>
            </a:ln>
          </c:spPr>
        </c:title>
        <c:numFmt formatCode="General" sourceLinked="0"/>
        <c:tickLblPos val="nextTo"/>
        <c:spPr>
          <a:ln w="9360">
            <a:solidFill>
              <a:srgbClr val="878787"/>
            </a:solidFill>
            <a:round/>
          </a:ln>
        </c:spPr>
        <c:txPr>
          <a:bodyPr/>
          <a:lstStyle/>
          <a:p>
            <a:pPr>
              <a:defRPr lang="en-US" sz="1000" b="0" strike="noStrike" spc="-1">
                <a:solidFill>
                  <a:srgbClr val="000000"/>
                </a:solidFill>
                <a:latin typeface="Calibri"/>
                <a:ea typeface="Calibri"/>
              </a:defRPr>
            </a:pPr>
            <a:endParaRPr lang="pl-PL"/>
          </a:p>
        </c:txPr>
        <c:crossAx val="98221440"/>
        <c:crosses val="autoZero"/>
        <c:crossBetween val="midCat"/>
      </c:valAx>
      <c:spPr>
        <a:noFill/>
        <a:ln w="0">
          <a:noFill/>
        </a:ln>
      </c:spPr>
    </c:plotArea>
    <c:legend>
      <c:legendPos val="r"/>
      <c:legendEntry>
        <c:idx val="1"/>
        <c:delete val="1"/>
      </c:legendEntry>
      <c:layout>
        <c:manualLayout>
          <c:xMode val="edge"/>
          <c:yMode val="edge"/>
          <c:x val="0.72312500000000013"/>
          <c:y val="1.9888888888888897E-2"/>
          <c:w val="0.21963872742046403"/>
          <c:h val="0.20468940993443702"/>
        </c:manualLayout>
      </c:layout>
      <c:overlay val="1"/>
      <c:spPr>
        <a:solidFill>
          <a:srgbClr val="FFFFFF"/>
        </a:solidFill>
        <a:ln w="0">
          <a:solidFill>
            <a:srgbClr val="000000"/>
          </a:solidFill>
        </a:ln>
      </c:spPr>
      <c:txPr>
        <a:bodyPr/>
        <a:lstStyle/>
        <a:p>
          <a:pPr>
            <a:defRPr lang="en-US" sz="1000" b="0" strike="noStrike" spc="-1">
              <a:solidFill>
                <a:srgbClr val="000000"/>
              </a:solidFill>
              <a:latin typeface="Calibri"/>
              <a:ea typeface="Calibri"/>
            </a:defRPr>
          </a:pPr>
          <a:endParaRPr lang="pl-PL"/>
        </a:p>
      </c:txPr>
    </c:legend>
    <c:plotVisOnly val="1"/>
    <c:dispBlanksAs val="gap"/>
  </c:chart>
  <c:spPr>
    <a:solidFill>
      <a:srgbClr val="FFFFFF"/>
    </a:solidFill>
    <a:ln w="9360">
      <a:solidFill>
        <a:srgbClr val="D9D9D9"/>
      </a:solidFill>
      <a:round/>
    </a:ln>
  </c:spPr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>
  <b:Source>
    <b:Tag>Roz</b:Tag>
    <b:SourceType>Misc</b:SourceType>
    <b:Guid>{5B4F078A-7A25-4295-BFBA-F4C338B5442F}</b:Guid>
    <b:Title>Rozporządzenie Ministra Środowiska z dnia 14 czerwca 2007 r. w sprawie dopuszczalnych poziomów hałasu w środowisku (wraz z późn. zm.) (Dz. U. 2007.120.826, Dz. U. 2012 poz. 1109)</b:Title>
    <b:RefOrder>1</b:RefOrder>
  </b:Source>
  <b:Source>
    <b:Tag>DzU</b:Tag>
    <b:SourceType>Misc</b:SourceType>
    <b:Guid>{08C2A43A-E35C-4173-9A91-6B4DCFA0CFF5}</b:Guid>
    <b:Title>Rozporządzenie Ministra Infrastruktury z dnia 12 kwietnia 2002 r. w sprawie warunków technicznych, jakim powinny odpowiadać budynki i ich usytuowanie  (Dz.U. 2002 nr 75 poz. 690 )(wraz z późn. zm.)</b:Title>
    <b:RefOrder>10</b:RefOrder>
  </b:Source>
  <b:Source>
    <b:Tag>Roz1</b:Tag>
    <b:SourceType>Misc</b:SourceType>
    <b:Guid>{79A02020-E147-4747-8C77-54B9D8D288F5}</b:Guid>
    <b:Title>Rozporządzenia ministra środowiska z dnia 16 czerwca 2011 r. w sprawie wymagań w zakresie prowadzenia pomiarów poziomów substancji lub energii w środowisku przez zarządzającego drogą, linią kolejową, linią tramwajową, lotniskiem lub portem. </b:Title>
    <b:RefOrder>5</b:RefOrder>
  </b:Source>
  <b:Source>
    <b:Tag>2PN</b:Tag>
    <b:SourceType>Misc</b:SourceType>
    <b:Guid>{B5F5E445-ED25-4811-B08E-DC2F68F6388A}</b:Guid>
    <b:Title>PN-B-02151-2:1987 Akustyka Budowlana. Ochrona przed hałasem pomieszczeń w budynkach. Dopuszczalne wartości poziomu dźwięku w pomieszczeniach</b:Title>
    <b:RefOrder>2</b:RefOrder>
  </b:Source>
  <b:Source>
    <b:Tag>PNB</b:Tag>
    <b:SourceType>Misc</b:SourceType>
    <b:Guid>{345E61F8-B414-4C80-8D31-8FF59DE4466C}</b:Guid>
    <b:Title>PN-B-02151-3:2015 Akustyka Budowlana. Ochrona przed hałasem w budynkach. Wymagania dotyczące izolacyjności akustycznej przegród w budynkach i elementów budowlanych</b:Title>
    <b:RefOrder>3</b:RefOrder>
  </b:Source>
  <b:Source>
    <b:Tag>PNB1</b:Tag>
    <b:SourceType>Misc</b:SourceType>
    <b:Guid>{37D16C0E-E0CD-4228-A089-1A5C21497098}</b:Guid>
    <b:Title>PN-B-02151-4:2015 Akustyka Budowlana. Ochrona przed hałasem w budynkach. Część 4: Wymagania dotyczące warunków pogłosowych i zrozumiałości mowy w pomieszczeniach oraz wytyczne prowadzenia badań</b:Title>
    <b:RefOrder>4</b:RefOrder>
  </b:Source>
  <b:Source>
    <b:Tag>Kul07</b:Tag>
    <b:SourceType>Book</b:SourceType>
    <b:Guid>{6133BAD6-A9A8-4A8A-80C2-F532B4521377}</b:Guid>
    <b:Title>Akustyka Sal. Zalecenia projektowe dla architektów</b:Title>
    <b:Year>2007</b:Year>
    <b:City>Gdańsk</b:City>
    <b:Publisher>Wydawnictwo Politechniki Gdańskiej</b:Publisher>
    <b:Author>
      <b:Author>
        <b:NameList>
          <b:Person>
            <b:Last>Kulowski</b:Last>
            <b:First>Andrzej</b:First>
          </b:Person>
        </b:NameList>
      </b:Author>
    </b:Author>
    <b:RefOrder>12</b:RefOrder>
  </b:Source>
  <b:Source>
    <b:Tag>TGL81</b:Tag>
    <b:SourceType>Misc</b:SourceType>
    <b:Guid>{0D781B2B-CFF2-4896-BE9A-16240D2F76B9}</b:Guid>
    <b:Title>TGL 10687/04 Schallschutz Schallabsorption in Räumen</b:Title>
    <b:Year>1981</b:Year>
    <b:RefOrder>13</b:RefOrder>
  </b:Source>
  <b:Source>
    <b:Tag>Ega07</b:Tag>
    <b:SourceType>Book</b:SourceType>
    <b:Guid>{5BC38C42-9C97-44E1-BB24-26DD368DF240}</b:Guid>
    <b:Title>Architectural Acoustics</b:Title>
    <b:Year>2007</b:Year>
    <b:Publisher>J. Ross Publishing</b:Publisher>
    <b:Author>
      <b:Author>
        <b:NameList>
          <b:Person>
            <b:Last>Egan</b:Last>
            <b:First>David</b:First>
          </b:Person>
        </b:NameList>
      </b:Author>
    </b:Author>
    <b:RefOrder>14</b:RefOrder>
  </b:Source>
  <b:Source>
    <b:Tag>Osm10</b:Tag>
    <b:SourceType>ConferenceProceedings</b:SourceType>
    <b:Guid>{FB729ECD-125F-44C4-84AB-0BC24BB0FAFC}</b:Guid>
    <b:Title>Designing small music practice rooms for sound quality</b:Title>
    <b:Year>2010</b:Year>
    <b:City>Sydney</b:City>
    <b:ConferenceName>Proceedings of 20th International Congress on Acoustics, ICA 2010 </b:ConferenceName>
    <b:Author>
      <b:Author>
        <b:NameList>
          <b:Person>
            <b:Last>Osman</b:Last>
            <b:First>Riduan</b:First>
          </b:Person>
        </b:NameList>
      </b:Author>
    </b:Author>
    <b:RefOrder>15</b:RefOrder>
  </b:Source>
  <b:Source>
    <b:Tag>Eur98</b:Tag>
    <b:SourceType>Misc</b:SourceType>
    <b:Guid>{B0C89957-AF5A-4B73-93B3-7630877A89DF}</b:Guid>
    <b:Title>EBU Tech. 3276 Listening conditions for the assessment of sound programme material: monophonic and two–channel stereophonic</b:Title>
    <b:Year>Maj 1998</b:Year>
    <b:City>Geneva</b:City>
    <b:Author>
      <b:Author>
        <b:Corporate>European Broadcasting Union</b:Corporate>
      </b:Author>
    </b:Author>
    <b:RefOrder>16</b:RefOrder>
  </b:Source>
  <b:Source>
    <b:Tag>Gen22</b:Tag>
    <b:SourceType>InternetSite</b:SourceType>
    <b:Guid>{0E0A94BC-3E77-4F3D-BD9B-A50077B22770}</b:Guid>
    <b:Title>Założenia do prognoz ruchu</b:Title>
    <b:Author>
      <b:Author>
        <b:Corporate>Generalna Dyrekcja Dróg Krajowych i Autostrad</b:Corporate>
      </b:Author>
    </b:Author>
    <b:YearAccessed>2022</b:YearAccessed>
    <b:MonthAccessed>Kwiecień</b:MonthAccessed>
    <b:DayAccessed>11</b:DayAccessed>
    <b:URL>https://www.archiwum.gddkia.gov.pl/pl/992/zalozenia-do-prognoz-ruchu</b:URL>
    <b:RefOrder>9</b:RefOrder>
  </b:Source>
  <b:Source>
    <b:Tag>Symbol_zastępczy1</b:Tag>
    <b:SourceType>Misc</b:SourceType>
    <b:Guid>{280C7A07-1D33-4DE6-ADA1-221D7B633D5B}</b:Guid>
    <b:Title>PN-B-02151-3:2015 Akustyka Budowlana. Ochrona przed hałasem w budynkach. Wymagania dotyczące izolacyjności akustycznej przegród w budynkach i elementów budowlanych</b:Title>
    <b:RefOrder>11</b:RefOrder>
  </b:Source>
  <b:Source>
    <b:Tag>Por</b:Tag>
    <b:SourceType>InternetSite</b:SourceType>
    <b:Guid>{0458CE76-44C7-4147-A46E-460287A63080}</b:Guid>
    <b:Title>Portal Mapowy</b:Title>
    <b:URL>https://sip.slupsk.eu/e-uslugi/portal-mapowy</b:URL>
    <b:RefOrder>6</b:RefOrder>
  </b:Source>
  <b:Source>
    <b:Tag>PNI1</b:Tag>
    <b:SourceType>Misc</b:SourceType>
    <b:Guid>{0457CF58-0389-4BBB-8D02-D283637484DC}</b:Guid>
    <b:Title>PN-ISO 9613-2:2002 Akustyka. Tłumienie dźwięku podczas propagacji w przestrzeni otwartej. Ogólna metoda obliczania</b:Title>
    <b:RefOrder>7</b:RefOrder>
  </b:Source>
  <b:Source>
    <b:Tag>Geo</b:Tag>
    <b:SourceType>InternetSite</b:SourceType>
    <b:Guid>{576BD5F4-5531-4088-B276-846DAF9B57F7}</b:Guid>
    <b:Title>Geoportal Infrastruktury Informacji Przestrzennej geoportal.gov.pl</b:Title>
    <b:ProductionCompany>Główny Urząd Geodezji i Kartografii</b:ProductionCompany>
    <b:URL>https://www.geoportal.gov.pl/</b:URL>
    <b:RefOrder>8</b:RefOrder>
  </b:Source>
  <b:Source>
    <b:Tag>Eur04</b:Tag>
    <b:SourceType>Misc</b:SourceType>
    <b:Guid>{B99828F6-C8BA-4EF2-B49E-425F75CCB476}</b:Guid>
    <b:Title>Ebu Tech 3276-E. Listetning conditions for the assessment of sound programme material. Supplement 1. Revides May 2004.  Multichannel Sound</b:Title>
    <b:Year>2004</b:Year>
    <b:City>Geneve</b:City>
    <b:Author>
      <b:Author>
        <b:Corporate>European Broadcasting Union</b:Corporate>
      </b:Author>
    </b:Author>
    <b:RefOrder>17</b:RefOrder>
  </b:Source>
</b:Sourc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FCA058AA25D2D4989C4E4C3C2D36247" ma:contentTypeVersion="11" ma:contentTypeDescription="Utwórz nowy dokument." ma:contentTypeScope="" ma:versionID="5a8d2a547e3156d75e70c25c7f1596ae">
  <xsd:schema xmlns:xsd="http://www.w3.org/2001/XMLSchema" xmlns:xs="http://www.w3.org/2001/XMLSchema" xmlns:p="http://schemas.microsoft.com/office/2006/metadata/properties" xmlns:ns2="0aee5a10-8780-4437-8364-7da574c63e93" xmlns:ns3="461615aa-93f0-4651-b32f-4f8ada9bce41" targetNamespace="http://schemas.microsoft.com/office/2006/metadata/properties" ma:root="true" ma:fieldsID="c80f8198af556d4d6652a828f2d45abd" ns2:_="" ns3:_="">
    <xsd:import namespace="0aee5a10-8780-4437-8364-7da574c63e93"/>
    <xsd:import namespace="461615aa-93f0-4651-b32f-4f8ada9bce4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ee5a10-8780-4437-8364-7da574c63e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f3a7cbe8-f259-43ee-ba9d-8e431ea2b9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1615aa-93f0-4651-b32f-4f8ada9bce41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6fccc5d6-c3ef-41fc-8db6-b245bfa71e99}" ma:internalName="TaxCatchAll" ma:showField="CatchAllData" ma:web="461615aa-93f0-4651-b32f-4f8ada9bce4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1615aa-93f0-4651-b32f-4f8ada9bce41" xsi:nil="true"/>
    <lcf76f155ced4ddcb4097134ff3c332f xmlns="0aee5a10-8780-4437-8364-7da574c63e9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45F3AAC-93BF-4B8D-B491-C8AC13A2BC5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6F3A424-FC5A-4FC4-AF00-94B90B0CEC2E}"/>
</file>

<file path=customXml/itemProps3.xml><?xml version="1.0" encoding="utf-8"?>
<ds:datastoreItem xmlns:ds="http://schemas.openxmlformats.org/officeDocument/2006/customXml" ds:itemID="{0053D5DC-1D23-476B-B0EC-9531FF55F42A}"/>
</file>

<file path=customXml/itemProps4.xml><?xml version="1.0" encoding="utf-8"?>
<ds:datastoreItem xmlns:ds="http://schemas.openxmlformats.org/officeDocument/2006/customXml" ds:itemID="{EAAD7DFB-93D8-4558-B7A2-C347B9AB691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42</Pages>
  <Words>9254</Words>
  <Characters>55528</Characters>
  <Application>Microsoft Office Word</Application>
  <DocSecurity>0</DocSecurity>
  <Lines>462</Lines>
  <Paragraphs>129</Paragraphs>
  <ScaleCrop>false</ScaleCrop>
  <Company>Administrator</Company>
  <LinksUpToDate>false</LinksUpToDate>
  <CharactersWithSpaces>64653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S&amp;S</cp:lastModifiedBy>
  <cp:revision>3</cp:revision>
  <cp:lastPrinted>2024-07-18T11:16:00Z</cp:lastPrinted>
  <dcterms:created xsi:type="dcterms:W3CDTF">2024-07-18T11:14:00Z</dcterms:created>
  <dcterms:modified xsi:type="dcterms:W3CDTF">2024-07-18T11:17:00Z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1631553733</vt:i4>
  </property>
  <property fmtid="{D5CDD505-2E9C-101B-9397-08002B2CF9AE}" pid="3" name="ContentTypeId">
    <vt:lpwstr>0x0101009FCA058AA25D2D4989C4E4C3C2D36247</vt:lpwstr>
  </property>
</Properties>
</file>